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3C8E" w14:textId="77777777" w:rsidR="00E748DE" w:rsidRPr="00132F0F" w:rsidRDefault="00E748DE">
      <w:pPr>
        <w:rPr>
          <w:rFonts w:ascii="Aptos" w:hAnsi="Aptos"/>
        </w:rPr>
      </w:pPr>
    </w:p>
    <w:p w14:paraId="406DC7F9" w14:textId="2658892B" w:rsidR="00E748DE" w:rsidRPr="00132F0F" w:rsidRDefault="00E748DE">
      <w:pPr>
        <w:rPr>
          <w:rFonts w:ascii="Aptos" w:hAnsi="Aptos"/>
        </w:rPr>
      </w:pPr>
      <w:r w:rsidRPr="00132F0F">
        <w:rPr>
          <w:rFonts w:ascii="Aptos" w:hAnsi="Aptos"/>
          <w:noProof/>
        </w:rPr>
        <w:drawing>
          <wp:anchor distT="0" distB="0" distL="114300" distR="114300" simplePos="0" relativeHeight="251659264" behindDoc="1" locked="1" layoutInCell="1" allowOverlap="1" wp14:anchorId="2D92EB4C" wp14:editId="38951607">
            <wp:simplePos x="0" y="0"/>
            <wp:positionH relativeFrom="page">
              <wp:align>left</wp:align>
            </wp:positionH>
            <wp:positionV relativeFrom="paragraph">
              <wp:posOffset>11430</wp:posOffset>
            </wp:positionV>
            <wp:extent cx="7771765" cy="5860415"/>
            <wp:effectExtent l="0" t="0" r="635" b="6985"/>
            <wp:wrapNone/>
            <wp:docPr id="2" name="Picture 1">
              <a:extLst xmlns:a="http://schemas.openxmlformats.org/drawingml/2006/main">
                <a:ext uri="{FF2B5EF4-FFF2-40B4-BE49-F238E27FC236}">
                  <a16:creationId xmlns:a16="http://schemas.microsoft.com/office/drawing/2014/main" id="{7792781E-A5DE-6E9F-4393-2A4ECD2744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7792781E-A5DE-6E9F-4393-2A4ECD274438}"/>
                        </a:ext>
                      </a:extLst>
                    </pic:cNvPr>
                    <pic:cNvPicPr>
                      <a:picLocks noChangeAspect="1"/>
                    </pic:cNvPicPr>
                  </pic:nvPicPr>
                  <pic:blipFill>
                    <a:blip r:embed="rId7" cstate="print">
                      <a:extLst>
                        <a:ext uri="{28A0092B-C50C-407E-A947-70E740481C1C}">
                          <a14:useLocalDpi xmlns:a14="http://schemas.microsoft.com/office/drawing/2010/main" val="0"/>
                        </a:ext>
                      </a:extLst>
                    </a:blip>
                    <a:srcRect l="5787" r="5787"/>
                    <a:stretch>
                      <a:fillRect/>
                    </a:stretch>
                  </pic:blipFill>
                  <pic:spPr>
                    <a:xfrm>
                      <a:off x="0" y="0"/>
                      <a:ext cx="7771765" cy="5860415"/>
                    </a:xfrm>
                    <a:prstGeom prst="rect">
                      <a:avLst/>
                    </a:prstGeom>
                  </pic:spPr>
                </pic:pic>
              </a:graphicData>
            </a:graphic>
            <wp14:sizeRelH relativeFrom="margin">
              <wp14:pctWidth>0</wp14:pctWidth>
            </wp14:sizeRelH>
            <wp14:sizeRelV relativeFrom="margin">
              <wp14:pctHeight>0</wp14:pctHeight>
            </wp14:sizeRelV>
          </wp:anchor>
        </w:drawing>
      </w:r>
    </w:p>
    <w:p w14:paraId="0978D87C" w14:textId="77777777" w:rsidR="00E748DE" w:rsidRPr="00132F0F" w:rsidRDefault="00E748DE">
      <w:pPr>
        <w:rPr>
          <w:rFonts w:ascii="Aptos" w:hAnsi="Aptos"/>
        </w:rPr>
      </w:pPr>
    </w:p>
    <w:p w14:paraId="7E25CAD2" w14:textId="6CD99CEB" w:rsidR="00E748DE" w:rsidRPr="00132F0F" w:rsidRDefault="00E748DE">
      <w:pPr>
        <w:rPr>
          <w:rFonts w:ascii="Aptos" w:hAnsi="Aptos"/>
        </w:rPr>
      </w:pPr>
    </w:p>
    <w:p w14:paraId="23601830" w14:textId="77777777" w:rsidR="00E748DE" w:rsidRPr="00132F0F" w:rsidRDefault="00E748DE">
      <w:pPr>
        <w:rPr>
          <w:rFonts w:ascii="Aptos" w:hAnsi="Aptos"/>
        </w:rPr>
      </w:pPr>
    </w:p>
    <w:p w14:paraId="08916A79" w14:textId="77777777" w:rsidR="00E748DE" w:rsidRPr="00132F0F" w:rsidRDefault="00E748DE">
      <w:pPr>
        <w:rPr>
          <w:rFonts w:ascii="Aptos" w:hAnsi="Aptos"/>
        </w:rPr>
      </w:pPr>
    </w:p>
    <w:p w14:paraId="33D8D4F2" w14:textId="77777777" w:rsidR="00E748DE" w:rsidRPr="00132F0F" w:rsidRDefault="00E748DE">
      <w:pPr>
        <w:rPr>
          <w:rFonts w:ascii="Aptos" w:hAnsi="Aptos"/>
        </w:rPr>
      </w:pPr>
    </w:p>
    <w:p w14:paraId="3BAA3F71" w14:textId="77777777" w:rsidR="00E748DE" w:rsidRPr="00132F0F" w:rsidRDefault="00E748DE">
      <w:pPr>
        <w:rPr>
          <w:rFonts w:ascii="Aptos" w:hAnsi="Aptos"/>
        </w:rPr>
      </w:pPr>
    </w:p>
    <w:p w14:paraId="6A0A6511" w14:textId="77777777" w:rsidR="00E748DE" w:rsidRPr="00132F0F" w:rsidRDefault="00E748DE">
      <w:pPr>
        <w:rPr>
          <w:rFonts w:ascii="Aptos" w:hAnsi="Aptos"/>
        </w:rPr>
      </w:pPr>
    </w:p>
    <w:p w14:paraId="07E7880D" w14:textId="77777777" w:rsidR="00E748DE" w:rsidRPr="00132F0F" w:rsidRDefault="00E748DE">
      <w:pPr>
        <w:rPr>
          <w:rFonts w:ascii="Aptos" w:hAnsi="Aptos"/>
        </w:rPr>
      </w:pPr>
    </w:p>
    <w:p w14:paraId="3AAF3002" w14:textId="77777777" w:rsidR="00E748DE" w:rsidRPr="00132F0F" w:rsidRDefault="00E748DE">
      <w:pPr>
        <w:rPr>
          <w:rFonts w:ascii="Aptos" w:hAnsi="Aptos"/>
        </w:rPr>
      </w:pPr>
    </w:p>
    <w:p w14:paraId="1A11A6CD" w14:textId="77777777" w:rsidR="00E748DE" w:rsidRPr="00132F0F" w:rsidRDefault="00E748DE">
      <w:pPr>
        <w:rPr>
          <w:rFonts w:ascii="Aptos" w:hAnsi="Aptos"/>
        </w:rPr>
      </w:pPr>
    </w:p>
    <w:p w14:paraId="48DA4791" w14:textId="77777777" w:rsidR="00E748DE" w:rsidRPr="00132F0F" w:rsidRDefault="00E748DE">
      <w:pPr>
        <w:rPr>
          <w:rFonts w:ascii="Aptos" w:hAnsi="Aptos"/>
        </w:rPr>
      </w:pPr>
    </w:p>
    <w:p w14:paraId="693BF63B" w14:textId="77777777" w:rsidR="00E748DE" w:rsidRPr="00132F0F" w:rsidRDefault="00E748DE">
      <w:pPr>
        <w:rPr>
          <w:rFonts w:ascii="Aptos" w:hAnsi="Aptos"/>
        </w:rPr>
      </w:pPr>
    </w:p>
    <w:p w14:paraId="1A6C3108" w14:textId="77777777" w:rsidR="00E748DE" w:rsidRPr="00132F0F" w:rsidRDefault="00E748DE">
      <w:pPr>
        <w:rPr>
          <w:rFonts w:ascii="Aptos" w:hAnsi="Aptos"/>
        </w:rPr>
      </w:pPr>
    </w:p>
    <w:p w14:paraId="321192BC" w14:textId="77777777" w:rsidR="00E748DE" w:rsidRPr="00132F0F" w:rsidRDefault="00E748DE">
      <w:pPr>
        <w:rPr>
          <w:rFonts w:ascii="Aptos" w:hAnsi="Aptos"/>
        </w:rPr>
      </w:pPr>
    </w:p>
    <w:p w14:paraId="43AA0076" w14:textId="77777777" w:rsidR="00E748DE" w:rsidRPr="00132F0F" w:rsidRDefault="00E748DE">
      <w:pPr>
        <w:rPr>
          <w:rFonts w:ascii="Aptos" w:hAnsi="Aptos"/>
        </w:rPr>
      </w:pPr>
    </w:p>
    <w:p w14:paraId="1DC73200" w14:textId="77777777" w:rsidR="00E748DE" w:rsidRPr="00132F0F" w:rsidRDefault="00E748DE">
      <w:pPr>
        <w:rPr>
          <w:rFonts w:ascii="Aptos" w:hAnsi="Aptos"/>
        </w:rPr>
      </w:pPr>
    </w:p>
    <w:p w14:paraId="12E8C89D" w14:textId="77777777" w:rsidR="00E748DE" w:rsidRPr="00132F0F" w:rsidRDefault="00E748DE">
      <w:pPr>
        <w:rPr>
          <w:rFonts w:ascii="Aptos" w:hAnsi="Aptos"/>
        </w:rPr>
      </w:pPr>
    </w:p>
    <w:p w14:paraId="44C58817" w14:textId="77777777" w:rsidR="00E748DE" w:rsidRPr="00132F0F" w:rsidRDefault="00E748DE">
      <w:pPr>
        <w:rPr>
          <w:rFonts w:ascii="Aptos" w:hAnsi="Aptos"/>
        </w:rPr>
      </w:pPr>
    </w:p>
    <w:p w14:paraId="26018845" w14:textId="77777777" w:rsidR="00E748DE" w:rsidRPr="00132F0F" w:rsidRDefault="00E748DE">
      <w:pPr>
        <w:rPr>
          <w:rFonts w:ascii="Aptos" w:hAnsi="Aptos"/>
        </w:rPr>
      </w:pPr>
    </w:p>
    <w:p w14:paraId="4F0AFA6A" w14:textId="3C0033BC" w:rsidR="00E748DE" w:rsidRPr="00132F0F" w:rsidRDefault="00E748DE" w:rsidP="00E748DE">
      <w:pPr>
        <w:pStyle w:val="Graphicsanchor"/>
        <w:rPr>
          <w:rFonts w:ascii="Aptos" w:eastAsiaTheme="majorEastAsia" w:hAnsi="Aptos" w:cs="Times New Roman (Headings CS)"/>
          <w:b/>
          <w:bCs/>
          <w:caps/>
          <w:spacing w:val="20"/>
          <w:kern w:val="2"/>
          <w:sz w:val="36"/>
          <w:szCs w:val="40"/>
          <w14:ligatures w14:val="standardContextual"/>
        </w:rPr>
      </w:pPr>
      <w:r w:rsidRPr="00132F0F">
        <w:rPr>
          <w:rFonts w:ascii="Aptos" w:eastAsiaTheme="majorEastAsia" w:hAnsi="Aptos" w:cs="Times New Roman (Headings CS)"/>
          <w:b/>
          <w:bCs/>
          <w:caps/>
          <w:spacing w:val="20"/>
          <w:kern w:val="2"/>
          <w:sz w:val="36"/>
          <w:szCs w:val="40"/>
          <w14:ligatures w14:val="standardContextual"/>
        </w:rPr>
        <w:t xml:space="preserve">Banking Credit Risk &amp; Customer Behavior </w:t>
      </w:r>
      <w:r w:rsidR="00DC717B" w:rsidRPr="00132F0F">
        <w:rPr>
          <w:rFonts w:ascii="Aptos" w:eastAsiaTheme="majorEastAsia" w:hAnsi="Aptos" w:cs="Times New Roman (Headings CS)"/>
          <w:b/>
          <w:bCs/>
          <w:caps/>
          <w:spacing w:val="20"/>
          <w:kern w:val="2"/>
          <w:sz w:val="36"/>
          <w:szCs w:val="40"/>
          <w14:ligatures w14:val="standardContextual"/>
        </w:rPr>
        <w:br/>
      </w:r>
      <w:r w:rsidRPr="00132F0F">
        <w:rPr>
          <w:rFonts w:ascii="Aptos" w:eastAsiaTheme="majorEastAsia" w:hAnsi="Aptos" w:cs="Times New Roman (Headings CS)"/>
          <w:b/>
          <w:bCs/>
          <w:caps/>
          <w:spacing w:val="20"/>
          <w:kern w:val="2"/>
          <w:sz w:val="36"/>
          <w:szCs w:val="40"/>
          <w14:ligatures w14:val="standardContextual"/>
        </w:rPr>
        <w:t>analysis report</w:t>
      </w:r>
    </w:p>
    <w:p w14:paraId="733590AB" w14:textId="77777777" w:rsidR="00E748DE" w:rsidRPr="00132F0F" w:rsidRDefault="00E748DE" w:rsidP="00E748DE">
      <w:pPr>
        <w:pStyle w:val="NoSpacing"/>
        <w:rPr>
          <w:rFonts w:ascii="Aptos" w:hAnsi="Aptos"/>
        </w:rPr>
      </w:pPr>
      <w:r w:rsidRPr="00132F0F">
        <w:rPr>
          <w:rFonts w:ascii="Aptos" w:hAnsi="Aptos"/>
          <w:sz w:val="36"/>
          <w:szCs w:val="40"/>
        </w:rPr>
        <w:t xml:space="preserve"> </w:t>
      </w:r>
      <w:r w:rsidRPr="00132F0F">
        <w:rPr>
          <w:rFonts w:ascii="Aptos" w:hAnsi="Aptos"/>
        </w:rPr>
        <w:br/>
        <w:t>End-to-End Analytical Report</w:t>
      </w:r>
    </w:p>
    <w:p w14:paraId="541E508A" w14:textId="77777777" w:rsidR="00E748DE" w:rsidRPr="00132F0F" w:rsidRDefault="00E748DE">
      <w:pPr>
        <w:rPr>
          <w:rFonts w:ascii="Aptos" w:hAnsi="Aptos"/>
        </w:rPr>
      </w:pPr>
    </w:p>
    <w:p w14:paraId="0E103414" w14:textId="7DA89357" w:rsidR="00E748DE" w:rsidRPr="00132F0F" w:rsidRDefault="00E748DE">
      <w:pPr>
        <w:rPr>
          <w:rFonts w:ascii="Aptos" w:hAnsi="Aptos"/>
        </w:rPr>
      </w:pPr>
      <w:r w:rsidRPr="00132F0F">
        <w:rPr>
          <w:rFonts w:ascii="Aptos" w:hAnsi="Aptos"/>
          <w:noProof/>
        </w:rPr>
        <mc:AlternateContent>
          <mc:Choice Requires="wps">
            <w:drawing>
              <wp:anchor distT="0" distB="0" distL="114300" distR="114300" simplePos="0" relativeHeight="251661312" behindDoc="1" locked="1" layoutInCell="1" allowOverlap="1" wp14:anchorId="47296784" wp14:editId="47581A2C">
                <wp:simplePos x="0" y="0"/>
                <wp:positionH relativeFrom="page">
                  <wp:align>left</wp:align>
                </wp:positionH>
                <wp:positionV relativeFrom="paragraph">
                  <wp:posOffset>-1729740</wp:posOffset>
                </wp:positionV>
                <wp:extent cx="7772400" cy="2160905"/>
                <wp:effectExtent l="0" t="0" r="0" b="0"/>
                <wp:wrapNone/>
                <wp:docPr id="3" name="Rectangle 2">
                  <a:extLst xmlns:a="http://schemas.openxmlformats.org/drawingml/2006/main">
                    <a:ext uri="{FF2B5EF4-FFF2-40B4-BE49-F238E27FC236}">
                      <a16:creationId xmlns:a16="http://schemas.microsoft.com/office/drawing/2014/main" id="{F0026A2C-A73C-C24D-12E5-3564A196F3CE}"/>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160905"/>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242577" id="Rectangle 2" o:spid="_x0000_s1026" alt="&quot;&quot;" style="position:absolute;margin-left:0;margin-top:-136.2pt;width:612pt;height:170.15pt;z-index:-25165516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" fillcolor="#cfcdcd [2894]" stroked="f" strokeweight="1pt">
                <w10:wrap anchorx="page"/>
                <w10:anchorlock/>
              </v:rect>
            </w:pict>
          </mc:Fallback>
        </mc:AlternateContent>
      </w:r>
    </w:p>
    <w:p w14:paraId="1417A9A9" w14:textId="1EC22FC3" w:rsidR="00E748DE" w:rsidRPr="00132F0F" w:rsidRDefault="00D33A3B" w:rsidP="00D33A3B">
      <w:pPr>
        <w:pStyle w:val="Heading1"/>
        <w:rPr>
          <w:rFonts w:ascii="Aptos" w:hAnsi="Aptos"/>
          <w:b/>
          <w:bCs/>
          <w:color w:val="000000" w:themeColor="text1"/>
        </w:rPr>
      </w:pPr>
      <w:r w:rsidRPr="00132F0F">
        <w:rPr>
          <w:rFonts w:ascii="Aptos" w:hAnsi="Aptos"/>
          <w:b/>
          <w:bCs/>
          <w:color w:val="000000" w:themeColor="text1"/>
        </w:rPr>
        <w:lastRenderedPageBreak/>
        <w:t>Executive Summary</w:t>
      </w:r>
    </w:p>
    <w:p w14:paraId="7CD4F4DD" w14:textId="21A84BFA" w:rsidR="00871B15" w:rsidRDefault="003D7F8F" w:rsidP="00871B15">
      <w:pPr>
        <w:rPr>
          <w:rFonts w:ascii="Aptos" w:hAnsi="Aptos"/>
        </w:rPr>
      </w:pPr>
      <w:r>
        <w:rPr>
          <w:rFonts w:ascii="Aptos" w:hAnsi="Aptos"/>
        </w:rPr>
        <w:t xml:space="preserve">This study analyzes two complementary datasets: </w:t>
      </w:r>
      <w:r w:rsidRPr="003D7F8F">
        <w:rPr>
          <w:rFonts w:ascii="Aptos" w:hAnsi="Aptos"/>
          <w:b/>
          <w:bCs/>
        </w:rPr>
        <w:t>UCI Credit Card Default</w:t>
      </w:r>
      <w:r>
        <w:rPr>
          <w:rFonts w:ascii="Aptos" w:hAnsi="Aptos"/>
        </w:rPr>
        <w:t xml:space="preserve"> datasets and the </w:t>
      </w:r>
      <w:r w:rsidRPr="003D7F8F">
        <w:rPr>
          <w:rFonts w:ascii="Aptos" w:hAnsi="Aptos"/>
          <w:b/>
          <w:bCs/>
        </w:rPr>
        <w:t>European Credit Card Transaction</w:t>
      </w:r>
      <w:r>
        <w:rPr>
          <w:rFonts w:ascii="Aptos" w:hAnsi="Aptos"/>
        </w:rPr>
        <w:t xml:space="preserve"> datasets</w:t>
      </w:r>
      <w:r w:rsidR="00051804">
        <w:rPr>
          <w:rFonts w:ascii="Aptos" w:hAnsi="Aptos"/>
        </w:rPr>
        <w:t xml:space="preserve">, these datasets support the assessments of credit </w:t>
      </w:r>
      <w:r w:rsidR="00871B15">
        <w:rPr>
          <w:rFonts w:ascii="Aptos" w:hAnsi="Aptos"/>
        </w:rPr>
        <w:t>risk behavior and transaction-level fraud detection within a financial context.</w:t>
      </w:r>
    </w:p>
    <w:p w14:paraId="20A4D05D" w14:textId="6A8539A0" w:rsidR="001E55F5" w:rsidRDefault="00000000" w:rsidP="00871B15">
      <w:pPr>
        <w:rPr>
          <w:rFonts w:ascii="Aptos" w:hAnsi="Aptos"/>
        </w:rPr>
      </w:pPr>
      <w:r>
        <w:rPr>
          <w:rFonts w:ascii="Aptos" w:hAnsi="Aptos"/>
        </w:rPr>
        <w:pict w14:anchorId="6DDA4B3C">
          <v:rect id="_x0000_i1025" style="width:0;height:1.5pt" o:hralign="center" o:hrstd="t" o:hr="t" fillcolor="#a0a0a0" stroked="f"/>
        </w:pict>
      </w:r>
    </w:p>
    <w:p w14:paraId="1453A924" w14:textId="6B583D6B" w:rsidR="00871B15" w:rsidRPr="00616326" w:rsidRDefault="00871B15" w:rsidP="00871B15">
      <w:pPr>
        <w:rPr>
          <w:rFonts w:ascii="Aptos" w:eastAsiaTheme="majorEastAsia" w:hAnsi="Aptos" w:cstheme="majorBidi"/>
          <w:i/>
          <w:iCs/>
          <w:color w:val="595959" w:themeColor="text1" w:themeTint="A6"/>
          <w:spacing w:val="15"/>
          <w:sz w:val="28"/>
          <w:szCs w:val="28"/>
        </w:rPr>
      </w:pPr>
      <w:r w:rsidRPr="00616326">
        <w:rPr>
          <w:rFonts w:ascii="Aptos" w:eastAsiaTheme="majorEastAsia" w:hAnsi="Aptos" w:cstheme="majorBidi"/>
          <w:i/>
          <w:iCs/>
          <w:color w:val="595959" w:themeColor="text1" w:themeTint="A6"/>
          <w:spacing w:val="15"/>
          <w:sz w:val="28"/>
          <w:szCs w:val="28"/>
        </w:rPr>
        <w:t>Dataset 1: UCI Credit Card Default</w:t>
      </w:r>
    </w:p>
    <w:p w14:paraId="2F99EA3F" w14:textId="0DC82894" w:rsidR="00871B15" w:rsidRDefault="00616326" w:rsidP="00871B15">
      <w:pPr>
        <w:rPr>
          <w:rFonts w:ascii="Aptos" w:hAnsi="Aptos"/>
        </w:rPr>
      </w:pPr>
      <w:r>
        <w:rPr>
          <w:rFonts w:ascii="Aptos" w:hAnsi="Aptos"/>
        </w:rPr>
        <w:t>The UCI Credit Card datasets contain demographic information, credit exposure, repayment history, billing statements, and payment behavior of credit card clients in Taiwan between April 2005 and September 2005. The dataset includes 25 variables and one binary target variable including a whether a customer defaulted on their payment in the following month.</w:t>
      </w:r>
    </w:p>
    <w:p w14:paraId="2C529CB4" w14:textId="75C98E8D" w:rsidR="00616326" w:rsidRPr="00434D85" w:rsidRDefault="00434D85" w:rsidP="00871B15">
      <w:pPr>
        <w:rPr>
          <w:rFonts w:ascii="Aptos" w:eastAsiaTheme="majorEastAsia" w:hAnsi="Aptos" w:cstheme="majorBidi"/>
          <w:i/>
          <w:iCs/>
          <w:color w:val="595959" w:themeColor="text1" w:themeTint="A6"/>
          <w:spacing w:val="15"/>
        </w:rPr>
      </w:pPr>
      <w:r w:rsidRPr="00434D85">
        <w:rPr>
          <w:rFonts w:ascii="Aptos" w:eastAsiaTheme="majorEastAsia" w:hAnsi="Aptos" w:cstheme="majorBidi"/>
          <w:i/>
          <w:iCs/>
          <w:color w:val="595959" w:themeColor="text1" w:themeTint="A6"/>
          <w:spacing w:val="15"/>
        </w:rPr>
        <w:t>Key variable groups included:</w:t>
      </w:r>
    </w:p>
    <w:p w14:paraId="02BE42D1" w14:textId="333DF3CC" w:rsidR="00434D85" w:rsidRDefault="00434D85" w:rsidP="00434D85">
      <w:pPr>
        <w:pStyle w:val="ListParagraph"/>
        <w:numPr>
          <w:ilvl w:val="0"/>
          <w:numId w:val="2"/>
        </w:numPr>
        <w:rPr>
          <w:rFonts w:ascii="Aptos" w:hAnsi="Aptos"/>
        </w:rPr>
      </w:pPr>
      <w:r>
        <w:rPr>
          <w:rFonts w:ascii="Aptos" w:hAnsi="Aptos"/>
        </w:rPr>
        <w:t>Customer Profile: ID, gender, education, level, marital status, age</w:t>
      </w:r>
    </w:p>
    <w:p w14:paraId="2FCFF25E" w14:textId="43352DB9" w:rsidR="00434D85" w:rsidRDefault="00434D85" w:rsidP="00434D85">
      <w:pPr>
        <w:pStyle w:val="ListParagraph"/>
        <w:numPr>
          <w:ilvl w:val="0"/>
          <w:numId w:val="2"/>
        </w:numPr>
        <w:rPr>
          <w:rFonts w:ascii="Aptos" w:hAnsi="Aptos"/>
        </w:rPr>
      </w:pPr>
      <w:r>
        <w:rPr>
          <w:rFonts w:ascii="Aptos" w:hAnsi="Aptos"/>
        </w:rPr>
        <w:t>Credit exposure: credit limit (LIMIT_BAL)</w:t>
      </w:r>
    </w:p>
    <w:p w14:paraId="5E9230FC" w14:textId="010346BC" w:rsidR="00434D85" w:rsidRDefault="00434D85" w:rsidP="00434D85">
      <w:pPr>
        <w:pStyle w:val="ListParagraph"/>
        <w:numPr>
          <w:ilvl w:val="0"/>
          <w:numId w:val="2"/>
        </w:numPr>
        <w:rPr>
          <w:rFonts w:ascii="Aptos" w:hAnsi="Aptos"/>
        </w:rPr>
      </w:pPr>
      <w:r>
        <w:rPr>
          <w:rFonts w:ascii="Aptos" w:hAnsi="Aptos"/>
        </w:rPr>
        <w:t>Repayment behavior: monthly repayment status indicators (PAY_0 to PAY_6)</w:t>
      </w:r>
    </w:p>
    <w:p w14:paraId="7A77556F" w14:textId="52DFF8D9" w:rsidR="00434D85" w:rsidRDefault="00434D85" w:rsidP="00434D85">
      <w:pPr>
        <w:pStyle w:val="ListParagraph"/>
        <w:numPr>
          <w:ilvl w:val="0"/>
          <w:numId w:val="2"/>
        </w:numPr>
        <w:rPr>
          <w:rFonts w:ascii="Aptos" w:hAnsi="Aptos"/>
        </w:rPr>
      </w:pPr>
      <w:r>
        <w:rPr>
          <w:rFonts w:ascii="Aptos" w:hAnsi="Aptos"/>
        </w:rPr>
        <w:t>Billing amounts monthly statement balances (BILL_AMT1-BILL_AMT6)</w:t>
      </w:r>
    </w:p>
    <w:p w14:paraId="2DF70E95" w14:textId="754314EF" w:rsidR="00434D85" w:rsidRDefault="00434D85" w:rsidP="00434D85">
      <w:pPr>
        <w:pStyle w:val="ListParagraph"/>
        <w:numPr>
          <w:ilvl w:val="0"/>
          <w:numId w:val="2"/>
        </w:numPr>
        <w:rPr>
          <w:rFonts w:ascii="Aptos" w:hAnsi="Aptos"/>
        </w:rPr>
      </w:pPr>
      <w:r>
        <w:rPr>
          <w:rFonts w:ascii="Aptos" w:hAnsi="Aptos"/>
        </w:rPr>
        <w:t>Payments amount: Monthly repayments amounts (PAY_AMT1-PAY_AMT6)</w:t>
      </w:r>
    </w:p>
    <w:p w14:paraId="1BD0D214" w14:textId="72969979" w:rsidR="00434D85" w:rsidRDefault="00FF5E63" w:rsidP="00434D85">
      <w:pPr>
        <w:pStyle w:val="ListParagraph"/>
        <w:numPr>
          <w:ilvl w:val="0"/>
          <w:numId w:val="2"/>
        </w:numPr>
        <w:rPr>
          <w:rFonts w:ascii="Aptos" w:hAnsi="Aptos"/>
        </w:rPr>
      </w:pPr>
      <w:r>
        <w:rPr>
          <w:rFonts w:ascii="Aptos" w:hAnsi="Aptos"/>
        </w:rPr>
        <w:t>Target variables: default.payment.next.month (1 = default, 0 = no default)</w:t>
      </w:r>
    </w:p>
    <w:p w14:paraId="43BB8D58" w14:textId="0D2A4881" w:rsidR="00F979C0" w:rsidRDefault="00F979C0" w:rsidP="00F979C0">
      <w:pPr>
        <w:rPr>
          <w:rFonts w:ascii="Aptos" w:hAnsi="Aptos"/>
        </w:rPr>
      </w:pPr>
      <w:r>
        <w:rPr>
          <w:rFonts w:ascii="Aptos" w:hAnsi="Aptos"/>
        </w:rPr>
        <w:t>This dataset support customer-level credit risk modeling and behavioral analysis.</w:t>
      </w:r>
    </w:p>
    <w:p w14:paraId="7FAE4417" w14:textId="36B669E2" w:rsidR="00F979C0" w:rsidRDefault="00000000" w:rsidP="00F979C0">
      <w:pPr>
        <w:rPr>
          <w:rFonts w:ascii="Aptos" w:hAnsi="Aptos"/>
        </w:rPr>
      </w:pPr>
      <w:r>
        <w:rPr>
          <w:rFonts w:ascii="Aptos" w:hAnsi="Aptos"/>
        </w:rPr>
        <w:pict w14:anchorId="02ACB55D">
          <v:rect id="_x0000_i1026" style="width:0;height:1.5pt" o:hralign="center" o:hrstd="t" o:hr="t" fillcolor="#a0a0a0" stroked="f"/>
        </w:pict>
      </w:r>
    </w:p>
    <w:p w14:paraId="7CAB7035" w14:textId="77777777" w:rsidR="003A52A5" w:rsidRDefault="008C1721" w:rsidP="008C1721">
      <w:r w:rsidRPr="008C1721">
        <w:rPr>
          <w:rFonts w:ascii="Aptos" w:eastAsiaTheme="majorEastAsia" w:hAnsi="Aptos" w:cstheme="majorBidi"/>
          <w:i/>
          <w:iCs/>
          <w:color w:val="595959" w:themeColor="text1" w:themeTint="A6"/>
          <w:spacing w:val="15"/>
          <w:sz w:val="28"/>
          <w:szCs w:val="28"/>
        </w:rPr>
        <w:t>Dataset 2: Credit Card Fraud Transactions</w:t>
      </w:r>
      <w:r>
        <w:br/>
      </w:r>
      <w:r w:rsidR="00C34008">
        <w:t>The second datasets contain anonymized credit card transactions mad by European cardholders over two days period in September 2013. It</w:t>
      </w:r>
      <w:r w:rsidR="003A52A5">
        <w:t xml:space="preserve"> includes 284,807 transactions, of which 479 are fraudulent (0.172%), including a highly imbalanced classification problem.</w:t>
      </w:r>
    </w:p>
    <w:p w14:paraId="65E44746" w14:textId="111DE67B" w:rsidR="008C1721" w:rsidRDefault="003A52A5" w:rsidP="008C1721">
      <w:r>
        <w:t xml:space="preserve">Due to the confidentiality constraints, most input variables (V1-V28) are principal components derived through PCA transformation. The only none-transformed variables are:   </w:t>
      </w:r>
    </w:p>
    <w:p w14:paraId="6065E776" w14:textId="1C1E33A6" w:rsidR="00F979C0" w:rsidRDefault="008E3F31" w:rsidP="008E3F31">
      <w:pPr>
        <w:pStyle w:val="ListParagraph"/>
        <w:numPr>
          <w:ilvl w:val="0"/>
          <w:numId w:val="3"/>
        </w:numPr>
      </w:pPr>
      <w:r>
        <w:t>Time: seconds elapsed since the first recorded transaction</w:t>
      </w:r>
    </w:p>
    <w:p w14:paraId="7C7848DA" w14:textId="2666338B" w:rsidR="008E3F31" w:rsidRDefault="008E3F31" w:rsidP="008E3F31">
      <w:pPr>
        <w:pStyle w:val="ListParagraph"/>
        <w:numPr>
          <w:ilvl w:val="0"/>
          <w:numId w:val="3"/>
        </w:numPr>
      </w:pPr>
      <w:r>
        <w:t>Amount: transaction value</w:t>
      </w:r>
    </w:p>
    <w:p w14:paraId="1C797CA4" w14:textId="76BC73A8" w:rsidR="008E3F31" w:rsidRDefault="008E3F31" w:rsidP="008E3F31">
      <w:pPr>
        <w:pStyle w:val="ListParagraph"/>
        <w:numPr>
          <w:ilvl w:val="0"/>
          <w:numId w:val="3"/>
        </w:numPr>
      </w:pPr>
      <w:r>
        <w:t>Class: target variable (1 = fraud, 0 = legitimate)</w:t>
      </w:r>
    </w:p>
    <w:p w14:paraId="32B3C0E5" w14:textId="17BAA33D" w:rsidR="008E3F31" w:rsidRPr="008C1721" w:rsidRDefault="008E3F31" w:rsidP="008E3F31">
      <w:r w:rsidRPr="000D35CC">
        <w:rPr>
          <w:highlight w:val="yellow"/>
        </w:rPr>
        <w:lastRenderedPageBreak/>
        <w:t xml:space="preserve">Given the sever class imbalanced, traditional accuracy metrics are not sufficient. Therefor, model evaluation should prioritize metrics such as Precision-Recall and Area Under </w:t>
      </w:r>
      <w:r w:rsidR="00DA44BF" w:rsidRPr="000D35CC">
        <w:rPr>
          <w:highlight w:val="yellow"/>
        </w:rPr>
        <w:t>the Precision</w:t>
      </w:r>
      <w:r w:rsidRPr="000D35CC">
        <w:rPr>
          <w:highlight w:val="yellow"/>
        </w:rPr>
        <w:t>-Recall Curve (AUPRC).</w:t>
      </w:r>
    </w:p>
    <w:p w14:paraId="60749022" w14:textId="74A8BF5B" w:rsidR="00E330EB" w:rsidRPr="00132F0F" w:rsidRDefault="00D448F6" w:rsidP="00D5242E">
      <w:pPr>
        <w:pStyle w:val="Heading1"/>
        <w:rPr>
          <w:rFonts w:ascii="Aptos" w:hAnsi="Aptos"/>
          <w:b/>
          <w:bCs/>
          <w:color w:val="000000" w:themeColor="text1"/>
        </w:rPr>
      </w:pPr>
      <w:r w:rsidRPr="00132F0F">
        <w:rPr>
          <w:rFonts w:ascii="Aptos" w:hAnsi="Aptos"/>
          <w:b/>
          <w:bCs/>
          <w:color w:val="000000" w:themeColor="text1"/>
        </w:rPr>
        <w:t>Business Problem &amp; Objectives</w:t>
      </w:r>
    </w:p>
    <w:p w14:paraId="42864297" w14:textId="71F78CCA" w:rsidR="00E50B6C" w:rsidRPr="00E50B6C" w:rsidRDefault="00E50B6C">
      <w:pPr>
        <w:rPr>
          <w:rFonts w:ascii="Aptos" w:eastAsiaTheme="majorEastAsia" w:hAnsi="Aptos" w:cstheme="majorBidi"/>
          <w:i/>
          <w:iCs/>
          <w:color w:val="595959" w:themeColor="text1" w:themeTint="A6"/>
          <w:spacing w:val="15"/>
          <w:sz w:val="28"/>
          <w:szCs w:val="28"/>
        </w:rPr>
      </w:pPr>
      <w:r w:rsidRPr="00E50B6C">
        <w:rPr>
          <w:rFonts w:ascii="Aptos" w:eastAsiaTheme="majorEastAsia" w:hAnsi="Aptos" w:cstheme="majorBidi"/>
          <w:i/>
          <w:iCs/>
          <w:color w:val="595959" w:themeColor="text1" w:themeTint="A6"/>
          <w:spacing w:val="15"/>
          <w:sz w:val="28"/>
          <w:szCs w:val="28"/>
        </w:rPr>
        <w:t>Business Context</w:t>
      </w:r>
    </w:p>
    <w:p w14:paraId="65546501" w14:textId="1EF2970A" w:rsidR="00E50B6C" w:rsidRDefault="00E50B6C">
      <w:pPr>
        <w:rPr>
          <w:rFonts w:ascii="Aptos" w:hAnsi="Aptos"/>
        </w:rPr>
      </w:pPr>
      <w:r>
        <w:rPr>
          <w:rFonts w:ascii="Aptos" w:hAnsi="Aptos"/>
        </w:rPr>
        <w:t>Financial institution must continuously assess customer credit risk and monitor transactional behavior to minimize financial loses and improve profitability. Ineffective risk identification may lead to increased default rates, fraud exposure, and inefficient credit allocation.</w:t>
      </w:r>
    </w:p>
    <w:p w14:paraId="13F85587" w14:textId="18A1CBB1" w:rsidR="00E50B6C" w:rsidRDefault="00000000" w:rsidP="00E50B6C">
      <w:pPr>
        <w:rPr>
          <w:rFonts w:ascii="Aptos" w:hAnsi="Aptos"/>
        </w:rPr>
      </w:pPr>
      <w:r>
        <w:rPr>
          <w:rFonts w:ascii="Aptos" w:hAnsi="Aptos"/>
        </w:rPr>
        <w:pict w14:anchorId="4DF6EBDE">
          <v:rect id="_x0000_i1027" style="width:0;height:1.5pt" o:hralign="center" o:hrstd="t" o:hr="t" fillcolor="#a0a0a0" stroked="f"/>
        </w:pict>
      </w:r>
    </w:p>
    <w:p w14:paraId="0CEC97C2" w14:textId="767F1F3E" w:rsidR="00E50B6C" w:rsidRPr="003176C7" w:rsidRDefault="003176C7" w:rsidP="00E50B6C">
      <w:pPr>
        <w:rPr>
          <w:rFonts w:ascii="Aptos" w:eastAsiaTheme="majorEastAsia" w:hAnsi="Aptos" w:cstheme="majorBidi"/>
          <w:i/>
          <w:iCs/>
          <w:color w:val="595959" w:themeColor="text1" w:themeTint="A6"/>
          <w:spacing w:val="15"/>
          <w:sz w:val="28"/>
          <w:szCs w:val="28"/>
        </w:rPr>
      </w:pPr>
      <w:r w:rsidRPr="003176C7">
        <w:rPr>
          <w:rFonts w:ascii="Aptos" w:eastAsiaTheme="majorEastAsia" w:hAnsi="Aptos" w:cstheme="majorBidi"/>
          <w:i/>
          <w:iCs/>
          <w:color w:val="595959" w:themeColor="text1" w:themeTint="A6"/>
          <w:spacing w:val="15"/>
          <w:sz w:val="28"/>
          <w:szCs w:val="28"/>
        </w:rPr>
        <w:t>Problem Statement</w:t>
      </w:r>
    </w:p>
    <w:p w14:paraId="451853F1" w14:textId="2C6E71DE" w:rsidR="003176C7" w:rsidRDefault="003176C7" w:rsidP="003176C7">
      <w:pPr>
        <w:rPr>
          <w:rFonts w:ascii="Aptos" w:hAnsi="Aptos"/>
        </w:rPr>
      </w:pPr>
      <w:r>
        <w:rPr>
          <w:rFonts w:ascii="Aptos" w:hAnsi="Aptos"/>
        </w:rPr>
        <w:t>This project aims to leverage structured SQL-based analysis to:</w:t>
      </w:r>
    </w:p>
    <w:p w14:paraId="0DDCF312" w14:textId="54B1D632" w:rsidR="003176C7" w:rsidRDefault="003176C7" w:rsidP="003176C7">
      <w:pPr>
        <w:pStyle w:val="ListParagraph"/>
        <w:numPr>
          <w:ilvl w:val="0"/>
          <w:numId w:val="4"/>
        </w:numPr>
        <w:rPr>
          <w:rFonts w:ascii="Aptos" w:hAnsi="Aptos"/>
        </w:rPr>
      </w:pPr>
      <w:r>
        <w:rPr>
          <w:rFonts w:ascii="Aptos" w:hAnsi="Aptos"/>
        </w:rPr>
        <w:t>Identify high-risk customers</w:t>
      </w:r>
    </w:p>
    <w:p w14:paraId="58C9CAF9" w14:textId="4904550E" w:rsidR="003176C7" w:rsidRDefault="003176C7" w:rsidP="003176C7">
      <w:pPr>
        <w:pStyle w:val="ListParagraph"/>
        <w:numPr>
          <w:ilvl w:val="0"/>
          <w:numId w:val="4"/>
        </w:numPr>
        <w:rPr>
          <w:rFonts w:ascii="Aptos" w:hAnsi="Aptos"/>
        </w:rPr>
      </w:pPr>
      <w:r>
        <w:rPr>
          <w:rFonts w:ascii="Aptos" w:hAnsi="Aptos"/>
        </w:rPr>
        <w:t xml:space="preserve">Monitor repayment and utilization behavior </w:t>
      </w:r>
    </w:p>
    <w:p w14:paraId="19DFFAB4" w14:textId="0DC199E0" w:rsidR="003176C7" w:rsidRDefault="003176C7" w:rsidP="003176C7">
      <w:pPr>
        <w:pStyle w:val="ListParagraph"/>
        <w:numPr>
          <w:ilvl w:val="0"/>
          <w:numId w:val="4"/>
        </w:numPr>
        <w:rPr>
          <w:rFonts w:ascii="Aptos" w:hAnsi="Aptos"/>
        </w:rPr>
      </w:pPr>
      <w:r>
        <w:rPr>
          <w:rFonts w:ascii="Aptos" w:hAnsi="Aptos"/>
        </w:rPr>
        <w:t xml:space="preserve">Detect potential fraud signals </w:t>
      </w:r>
    </w:p>
    <w:p w14:paraId="3E1B0E90" w14:textId="31A0CEBA" w:rsidR="003176C7" w:rsidRDefault="003176C7" w:rsidP="003176C7">
      <w:pPr>
        <w:pStyle w:val="ListParagraph"/>
        <w:numPr>
          <w:ilvl w:val="0"/>
          <w:numId w:val="4"/>
        </w:numPr>
        <w:rPr>
          <w:rFonts w:ascii="Aptos" w:hAnsi="Aptos"/>
        </w:rPr>
      </w:pPr>
      <w:r>
        <w:rPr>
          <w:rFonts w:ascii="Aptos" w:hAnsi="Aptos"/>
        </w:rPr>
        <w:t>Support data-driven credit risk decisions</w:t>
      </w:r>
    </w:p>
    <w:p w14:paraId="62C462B3" w14:textId="6ABA4432" w:rsidR="003176C7" w:rsidRDefault="00000000" w:rsidP="003176C7">
      <w:pPr>
        <w:rPr>
          <w:rFonts w:ascii="Aptos" w:hAnsi="Aptos"/>
        </w:rPr>
      </w:pPr>
      <w:r>
        <w:rPr>
          <w:rFonts w:ascii="Aptos" w:hAnsi="Aptos"/>
        </w:rPr>
        <w:pict w14:anchorId="03D3ADAC">
          <v:rect id="_x0000_i1028" style="width:0;height:1.5pt" o:hralign="center" o:hrstd="t" o:hr="t" fillcolor="#a0a0a0" stroked="f"/>
        </w:pict>
      </w:r>
    </w:p>
    <w:p w14:paraId="08B9D191" w14:textId="5690BE90" w:rsidR="003176C7" w:rsidRPr="0097064C" w:rsidRDefault="0097064C" w:rsidP="003176C7">
      <w:pPr>
        <w:rPr>
          <w:rFonts w:ascii="Aptos" w:eastAsiaTheme="majorEastAsia" w:hAnsi="Aptos" w:cstheme="majorBidi"/>
          <w:i/>
          <w:iCs/>
          <w:color w:val="595959" w:themeColor="text1" w:themeTint="A6"/>
          <w:spacing w:val="15"/>
          <w:sz w:val="28"/>
          <w:szCs w:val="28"/>
        </w:rPr>
      </w:pPr>
      <w:r w:rsidRPr="0097064C">
        <w:rPr>
          <w:rFonts w:ascii="Aptos" w:eastAsiaTheme="majorEastAsia" w:hAnsi="Aptos" w:cstheme="majorBidi"/>
          <w:i/>
          <w:iCs/>
          <w:color w:val="595959" w:themeColor="text1" w:themeTint="A6"/>
          <w:spacing w:val="15"/>
          <w:sz w:val="28"/>
          <w:szCs w:val="28"/>
        </w:rPr>
        <w:t>Key Business Questions</w:t>
      </w:r>
    </w:p>
    <w:p w14:paraId="4E7F48B8" w14:textId="0EAA12F5" w:rsidR="0097064C" w:rsidRPr="0097064C" w:rsidRDefault="0097064C" w:rsidP="0097064C">
      <w:pPr>
        <w:pStyle w:val="ListParagraph"/>
        <w:numPr>
          <w:ilvl w:val="0"/>
          <w:numId w:val="5"/>
        </w:numPr>
        <w:rPr>
          <w:rFonts w:ascii="Aptos" w:hAnsi="Aptos"/>
        </w:rPr>
      </w:pPr>
      <w:r w:rsidRPr="0097064C">
        <w:rPr>
          <w:rFonts w:ascii="Aptos" w:hAnsi="Aptos"/>
        </w:rPr>
        <w:t>Which customers demonstrate elevated default risk?</w:t>
      </w:r>
    </w:p>
    <w:p w14:paraId="4BB66695" w14:textId="6C1AF60D" w:rsidR="0097064C" w:rsidRPr="0097064C" w:rsidRDefault="0097064C" w:rsidP="0097064C">
      <w:pPr>
        <w:pStyle w:val="ListParagraph"/>
        <w:numPr>
          <w:ilvl w:val="0"/>
          <w:numId w:val="5"/>
        </w:numPr>
        <w:rPr>
          <w:rFonts w:ascii="Aptos" w:hAnsi="Aptos"/>
        </w:rPr>
      </w:pPr>
      <w:r w:rsidRPr="0097064C">
        <w:rPr>
          <w:rFonts w:ascii="Aptos" w:hAnsi="Aptos"/>
        </w:rPr>
        <w:t>How efficiently do customers utilize their credit limits?</w:t>
      </w:r>
    </w:p>
    <w:p w14:paraId="63F7D89A" w14:textId="78CC7552" w:rsidR="0097064C" w:rsidRPr="0097064C" w:rsidRDefault="0097064C" w:rsidP="0097064C">
      <w:pPr>
        <w:pStyle w:val="ListParagraph"/>
        <w:numPr>
          <w:ilvl w:val="0"/>
          <w:numId w:val="5"/>
        </w:numPr>
        <w:rPr>
          <w:rFonts w:ascii="Aptos" w:hAnsi="Aptos"/>
        </w:rPr>
      </w:pPr>
      <w:r w:rsidRPr="0097064C">
        <w:rPr>
          <w:rFonts w:ascii="Aptos" w:hAnsi="Aptos"/>
        </w:rPr>
        <w:t>What behavioral patterns indicate potential financial distress?</w:t>
      </w:r>
    </w:p>
    <w:p w14:paraId="6F3CA1BF" w14:textId="56855AF4" w:rsidR="0097064C" w:rsidRPr="0097064C" w:rsidRDefault="0097064C" w:rsidP="0097064C">
      <w:pPr>
        <w:pStyle w:val="ListParagraph"/>
        <w:numPr>
          <w:ilvl w:val="0"/>
          <w:numId w:val="5"/>
        </w:numPr>
        <w:rPr>
          <w:rFonts w:ascii="Aptos" w:hAnsi="Aptos"/>
        </w:rPr>
      </w:pPr>
      <w:r w:rsidRPr="0097064C">
        <w:rPr>
          <w:rFonts w:ascii="Aptos" w:hAnsi="Aptos"/>
        </w:rPr>
        <w:t>Where are potential loss exposures within the portfolio?</w:t>
      </w:r>
    </w:p>
    <w:p w14:paraId="0F946521" w14:textId="47F9002B" w:rsidR="0097064C" w:rsidRPr="0097064C" w:rsidRDefault="0097064C" w:rsidP="0097064C">
      <w:pPr>
        <w:pStyle w:val="ListParagraph"/>
        <w:numPr>
          <w:ilvl w:val="0"/>
          <w:numId w:val="5"/>
        </w:numPr>
        <w:rPr>
          <w:rFonts w:ascii="Aptos" w:hAnsi="Aptos"/>
        </w:rPr>
      </w:pPr>
      <w:r w:rsidRPr="0097064C">
        <w:rPr>
          <w:rFonts w:ascii="Aptos" w:hAnsi="Aptos"/>
        </w:rPr>
        <w:t>How can analytical insights improve approval and limit-setting strategies?</w:t>
      </w:r>
    </w:p>
    <w:p w14:paraId="5B393C94" w14:textId="4CB0260E" w:rsidR="0097064C" w:rsidRDefault="00000000" w:rsidP="0097064C">
      <w:pPr>
        <w:rPr>
          <w:rFonts w:ascii="Aptos" w:hAnsi="Aptos"/>
        </w:rPr>
      </w:pPr>
      <w:r>
        <w:rPr>
          <w:rFonts w:ascii="Aptos" w:hAnsi="Aptos"/>
        </w:rPr>
        <w:pict w14:anchorId="645C86E7">
          <v:rect id="_x0000_i1029" style="width:0;height:1.5pt" o:hralign="center" o:hrstd="t" o:hr="t" fillcolor="#a0a0a0" stroked="f"/>
        </w:pict>
      </w:r>
    </w:p>
    <w:p w14:paraId="27E0273A" w14:textId="5065662F" w:rsidR="0097064C" w:rsidRPr="00645441" w:rsidRDefault="00645441" w:rsidP="0097064C">
      <w:pPr>
        <w:rPr>
          <w:rFonts w:ascii="Aptos" w:eastAsiaTheme="majorEastAsia" w:hAnsi="Aptos" w:cstheme="majorBidi"/>
          <w:i/>
          <w:iCs/>
          <w:color w:val="595959" w:themeColor="text1" w:themeTint="A6"/>
          <w:spacing w:val="15"/>
          <w:sz w:val="28"/>
          <w:szCs w:val="28"/>
        </w:rPr>
      </w:pPr>
      <w:r w:rsidRPr="00645441">
        <w:rPr>
          <w:rFonts w:ascii="Aptos" w:eastAsiaTheme="majorEastAsia" w:hAnsi="Aptos" w:cstheme="majorBidi"/>
          <w:i/>
          <w:iCs/>
          <w:color w:val="595959" w:themeColor="text1" w:themeTint="A6"/>
          <w:spacing w:val="15"/>
          <w:sz w:val="28"/>
          <w:szCs w:val="28"/>
        </w:rPr>
        <w:t xml:space="preserve">Analytical Objectives </w:t>
      </w:r>
    </w:p>
    <w:p w14:paraId="2A6B1BF0" w14:textId="6CC51472" w:rsidR="00645441" w:rsidRDefault="00645441" w:rsidP="0097064C">
      <w:pPr>
        <w:rPr>
          <w:rFonts w:ascii="Aptos" w:hAnsi="Aptos"/>
        </w:rPr>
      </w:pPr>
      <w:r>
        <w:rPr>
          <w:rFonts w:ascii="Aptos" w:hAnsi="Aptos"/>
        </w:rPr>
        <w:t>To address these challenges, the project will:</w:t>
      </w:r>
    </w:p>
    <w:p w14:paraId="7BC1284B" w14:textId="4FED1B1B" w:rsidR="00645441" w:rsidRPr="00645441" w:rsidRDefault="00645441" w:rsidP="00645441">
      <w:pPr>
        <w:pStyle w:val="ListParagraph"/>
        <w:numPr>
          <w:ilvl w:val="0"/>
          <w:numId w:val="6"/>
        </w:numPr>
        <w:rPr>
          <w:rFonts w:ascii="Aptos" w:hAnsi="Aptos"/>
        </w:rPr>
      </w:pPr>
      <w:r w:rsidRPr="00645441">
        <w:rPr>
          <w:rFonts w:ascii="Aptos" w:hAnsi="Aptos"/>
        </w:rPr>
        <w:t>Develop clean, structured, and analysis-ready SQL data models</w:t>
      </w:r>
    </w:p>
    <w:p w14:paraId="2713F695" w14:textId="3416763F" w:rsidR="00645441" w:rsidRPr="00645441" w:rsidRDefault="00645441" w:rsidP="00645441">
      <w:pPr>
        <w:pStyle w:val="ListParagraph"/>
        <w:numPr>
          <w:ilvl w:val="0"/>
          <w:numId w:val="6"/>
        </w:numPr>
        <w:rPr>
          <w:rFonts w:ascii="Aptos" w:hAnsi="Aptos"/>
        </w:rPr>
      </w:pPr>
      <w:r w:rsidRPr="00645441">
        <w:rPr>
          <w:rFonts w:ascii="Aptos" w:hAnsi="Aptos"/>
        </w:rPr>
        <w:t>Calculate key risk and performance indicators (KPIs)</w:t>
      </w:r>
    </w:p>
    <w:p w14:paraId="200F1306" w14:textId="7F34BFA4" w:rsidR="00645441" w:rsidRPr="00645441" w:rsidRDefault="00645441" w:rsidP="00645441">
      <w:pPr>
        <w:pStyle w:val="ListParagraph"/>
        <w:numPr>
          <w:ilvl w:val="0"/>
          <w:numId w:val="6"/>
        </w:numPr>
        <w:rPr>
          <w:rFonts w:ascii="Aptos" w:hAnsi="Aptos"/>
        </w:rPr>
      </w:pPr>
      <w:r w:rsidRPr="00645441">
        <w:rPr>
          <w:rFonts w:ascii="Aptos" w:hAnsi="Aptos"/>
        </w:rPr>
        <w:t>Segment customers by risk profile</w:t>
      </w:r>
    </w:p>
    <w:p w14:paraId="71C86F3D" w14:textId="317254C6" w:rsidR="00645441" w:rsidRPr="00645441" w:rsidRDefault="00645441" w:rsidP="00645441">
      <w:pPr>
        <w:pStyle w:val="ListParagraph"/>
        <w:numPr>
          <w:ilvl w:val="0"/>
          <w:numId w:val="6"/>
        </w:numPr>
        <w:rPr>
          <w:rFonts w:ascii="Aptos" w:hAnsi="Aptos"/>
        </w:rPr>
      </w:pPr>
      <w:r w:rsidRPr="00645441">
        <w:rPr>
          <w:rFonts w:ascii="Aptos" w:hAnsi="Aptos"/>
        </w:rPr>
        <w:lastRenderedPageBreak/>
        <w:t>Analyze behavioral and transactional trends</w:t>
      </w:r>
    </w:p>
    <w:p w14:paraId="3F184F7D" w14:textId="316066BB" w:rsidR="00645441" w:rsidRPr="00645441" w:rsidRDefault="00645441" w:rsidP="00645441">
      <w:pPr>
        <w:pStyle w:val="ListParagraph"/>
        <w:numPr>
          <w:ilvl w:val="0"/>
          <w:numId w:val="6"/>
        </w:numPr>
        <w:rPr>
          <w:rFonts w:ascii="Aptos" w:hAnsi="Aptos"/>
        </w:rPr>
      </w:pPr>
      <w:r w:rsidRPr="00645441">
        <w:rPr>
          <w:rFonts w:ascii="Aptos" w:hAnsi="Aptos"/>
        </w:rPr>
        <w:t>Translate analytical findings into actionable business insights</w:t>
      </w:r>
    </w:p>
    <w:p w14:paraId="7C105C32" w14:textId="01C375AE" w:rsidR="00E748DE" w:rsidRPr="00132F0F" w:rsidRDefault="00000000">
      <w:pPr>
        <w:rPr>
          <w:rFonts w:ascii="Aptos" w:hAnsi="Aptos"/>
        </w:rPr>
      </w:pPr>
      <w:r>
        <w:rPr>
          <w:rFonts w:ascii="Aptos" w:hAnsi="Aptos"/>
        </w:rPr>
        <w:pict w14:anchorId="4D6A7982">
          <v:rect id="_x0000_i1030" style="width:0;height:1.5pt" o:hralign="center" o:hrstd="t" o:hr="t" fillcolor="#a0a0a0" stroked="f"/>
        </w:pict>
      </w:r>
    </w:p>
    <w:p w14:paraId="19B85A7C" w14:textId="6E8580D5" w:rsidR="005237EB" w:rsidRPr="00132F0F" w:rsidRDefault="005237EB" w:rsidP="005237EB">
      <w:pPr>
        <w:pStyle w:val="Heading1"/>
        <w:rPr>
          <w:rFonts w:ascii="Aptos" w:hAnsi="Aptos"/>
          <w:b/>
          <w:bCs/>
          <w:color w:val="000000" w:themeColor="text1"/>
        </w:rPr>
      </w:pPr>
      <w:r w:rsidRPr="00132F0F">
        <w:rPr>
          <w:rFonts w:ascii="Aptos" w:hAnsi="Aptos"/>
          <w:b/>
          <w:bCs/>
          <w:color w:val="000000" w:themeColor="text1"/>
        </w:rPr>
        <w:t>Data Cleaning &amp; Preparation</w:t>
      </w:r>
    </w:p>
    <w:p w14:paraId="4FF1A26E" w14:textId="6B9F8F58" w:rsidR="00AD4CF8" w:rsidRPr="00E23E2C" w:rsidRDefault="00E23E2C" w:rsidP="00E23E2C">
      <w:pPr>
        <w:rPr>
          <w:rFonts w:ascii="Aptos" w:eastAsiaTheme="majorEastAsia" w:hAnsi="Aptos" w:cstheme="majorBidi"/>
          <w:i/>
          <w:iCs/>
          <w:color w:val="595959" w:themeColor="text1" w:themeTint="A6"/>
          <w:spacing w:val="15"/>
          <w:sz w:val="28"/>
          <w:szCs w:val="28"/>
        </w:rPr>
      </w:pPr>
      <w:r w:rsidRPr="00E23E2C">
        <w:rPr>
          <w:rFonts w:ascii="Aptos" w:eastAsiaTheme="majorEastAsia" w:hAnsi="Aptos" w:cstheme="majorBidi"/>
          <w:i/>
          <w:iCs/>
          <w:color w:val="595959" w:themeColor="text1" w:themeTint="A6"/>
          <w:spacing w:val="15"/>
          <w:sz w:val="28"/>
          <w:szCs w:val="28"/>
        </w:rPr>
        <w:t>Data Architecture and Staging Design</w:t>
      </w:r>
    </w:p>
    <w:p w14:paraId="53CDA986" w14:textId="7E07AA46" w:rsidR="00E23E2C" w:rsidRDefault="008775A3" w:rsidP="00E23E2C">
      <w:r>
        <w:t>A structured two-layer architecture was implemented to ensure data integrity and reproducibility. A dedicated SQL database (banking_credit_risk) was created, separating the workflow into:</w:t>
      </w:r>
    </w:p>
    <w:p w14:paraId="63266B8F" w14:textId="5DCBF619" w:rsidR="008775A3" w:rsidRDefault="008775A3" w:rsidP="008775A3">
      <w:pPr>
        <w:pStyle w:val="ListParagraph"/>
        <w:numPr>
          <w:ilvl w:val="0"/>
          <w:numId w:val="7"/>
        </w:numPr>
      </w:pPr>
      <w:r>
        <w:t>Staging Layer (Raw Data)</w:t>
      </w:r>
    </w:p>
    <w:p w14:paraId="41C37A84" w14:textId="2D9ABEE7" w:rsidR="008775A3" w:rsidRDefault="008775A3" w:rsidP="008775A3">
      <w:pPr>
        <w:pStyle w:val="ListParagraph"/>
        <w:numPr>
          <w:ilvl w:val="0"/>
          <w:numId w:val="7"/>
        </w:numPr>
      </w:pPr>
      <w:r>
        <w:t>Core Layer (Clean, Analysis-Ready Data)</w:t>
      </w:r>
    </w:p>
    <w:p w14:paraId="52003961" w14:textId="2DAAECC2" w:rsidR="008775A3" w:rsidRDefault="006E3E71" w:rsidP="008775A3">
      <w:r>
        <w:t>Two staging tables were defined with explicitly controlled data types:</w:t>
      </w:r>
    </w:p>
    <w:p w14:paraId="4FBA14E5" w14:textId="7B7BF548" w:rsidR="006E3E71" w:rsidRDefault="006E3E71" w:rsidP="006E3E71">
      <w:pPr>
        <w:pStyle w:val="ListParagraph"/>
        <w:numPr>
          <w:ilvl w:val="0"/>
          <w:numId w:val="8"/>
        </w:numPr>
      </w:pPr>
      <w:r>
        <w:t>Stg_uci_credit_card (customer-level dataset)</w:t>
      </w:r>
    </w:p>
    <w:p w14:paraId="3CF2658D" w14:textId="6A7BAD0C" w:rsidR="006E3E71" w:rsidRDefault="006E3E71" w:rsidP="006E3E71">
      <w:pPr>
        <w:pStyle w:val="ListParagraph"/>
        <w:numPr>
          <w:ilvl w:val="0"/>
          <w:numId w:val="8"/>
        </w:numPr>
      </w:pPr>
      <w:r>
        <w:t>Stg_creditcard (transaction-level fraud dataset)</w:t>
      </w:r>
    </w:p>
    <w:p w14:paraId="2493AC71" w14:textId="77777777" w:rsidR="00772FEB" w:rsidRDefault="006E3E71" w:rsidP="006E3E71">
      <w:r>
        <w:t>Data types were intentionally aligned with business logic:</w:t>
      </w:r>
    </w:p>
    <w:p w14:paraId="1A19F23D" w14:textId="27876B3F" w:rsidR="00772FEB" w:rsidRDefault="00772FEB" w:rsidP="00772FEB">
      <w:pPr>
        <w:pStyle w:val="ListParagraph"/>
        <w:numPr>
          <w:ilvl w:val="0"/>
          <w:numId w:val="9"/>
        </w:numPr>
      </w:pPr>
      <w:r>
        <w:t xml:space="preserve">Monetary values defined as </w:t>
      </w:r>
      <w:r w:rsidRPr="00772FEB">
        <w:rPr>
          <w:b/>
          <w:bCs/>
        </w:rPr>
        <w:t>DECIMAL</w:t>
      </w:r>
      <w:r>
        <w:rPr>
          <w:b/>
          <w:bCs/>
        </w:rPr>
        <w:t xml:space="preserve"> </w:t>
      </w:r>
      <w:r w:rsidRPr="00772FEB">
        <w:rPr>
          <w:b/>
          <w:bCs/>
        </w:rPr>
        <w:t>(12, 2)</w:t>
      </w:r>
    </w:p>
    <w:p w14:paraId="269D029A" w14:textId="77777777" w:rsidR="00772FEB" w:rsidRDefault="00772FEB" w:rsidP="00772FEB">
      <w:pPr>
        <w:pStyle w:val="ListParagraph"/>
        <w:numPr>
          <w:ilvl w:val="0"/>
          <w:numId w:val="9"/>
        </w:numPr>
      </w:pPr>
      <w:r>
        <w:t xml:space="preserve">Binary flags defined as </w:t>
      </w:r>
      <w:r w:rsidRPr="00772FEB">
        <w:rPr>
          <w:b/>
          <w:bCs/>
        </w:rPr>
        <w:t>TINYINT</w:t>
      </w:r>
    </w:p>
    <w:p w14:paraId="7596ABE6" w14:textId="77777777" w:rsidR="00772FEB" w:rsidRDefault="00772FEB" w:rsidP="00772FEB">
      <w:pPr>
        <w:pStyle w:val="ListParagraph"/>
        <w:numPr>
          <w:ilvl w:val="0"/>
          <w:numId w:val="9"/>
        </w:numPr>
      </w:pPr>
      <w:r>
        <w:t xml:space="preserve">PCA components stored as </w:t>
      </w:r>
      <w:r w:rsidRPr="00772FEB">
        <w:rPr>
          <w:b/>
          <w:bCs/>
        </w:rPr>
        <w:t>DOUBLE</w:t>
      </w:r>
    </w:p>
    <w:p w14:paraId="33AFEF43" w14:textId="26CABAD6" w:rsidR="00ED7664" w:rsidRDefault="00772FEB" w:rsidP="00ED7664">
      <w:pPr>
        <w:pStyle w:val="ListParagraph"/>
        <w:numPr>
          <w:ilvl w:val="0"/>
          <w:numId w:val="9"/>
        </w:numPr>
      </w:pPr>
      <w:r>
        <w:t xml:space="preserve">Time stored as </w:t>
      </w:r>
      <w:r w:rsidRPr="00772FEB">
        <w:rPr>
          <w:b/>
          <w:bCs/>
        </w:rPr>
        <w:t>INT</w:t>
      </w:r>
      <w:r>
        <w:t xml:space="preserve"> </w:t>
      </w:r>
    </w:p>
    <w:p w14:paraId="4A13F0BD" w14:textId="61D1036A" w:rsidR="00ED7664" w:rsidRDefault="00ED7664" w:rsidP="00ED7664">
      <w:r>
        <w:t>Data ingestion was performed using MYSQL Workbench’s Table Data Import Wizard to preserve raw source structure.</w:t>
      </w:r>
    </w:p>
    <w:p w14:paraId="5D4226F2" w14:textId="190352C5" w:rsidR="0075501B" w:rsidRDefault="00000000" w:rsidP="00ED7664">
      <w:pPr>
        <w:rPr>
          <w:rFonts w:ascii="Aptos" w:hAnsi="Aptos"/>
        </w:rPr>
      </w:pPr>
      <w:r>
        <w:rPr>
          <w:rFonts w:ascii="Aptos" w:hAnsi="Aptos"/>
        </w:rPr>
        <w:pict w14:anchorId="2A6FAB17">
          <v:rect id="_x0000_i1031" style="width:0;height:1.5pt" o:hralign="center" o:hrstd="t" o:hr="t" fillcolor="#a0a0a0" stroked="f"/>
        </w:pict>
      </w:r>
    </w:p>
    <w:p w14:paraId="79AF0179" w14:textId="77777777" w:rsidR="00BC3A12" w:rsidRDefault="00BC3A12" w:rsidP="00BC3A12">
      <w:pPr>
        <w:rPr>
          <w:rFonts w:ascii="Aptos" w:eastAsiaTheme="majorEastAsia" w:hAnsi="Aptos" w:cstheme="majorBidi"/>
          <w:i/>
          <w:iCs/>
          <w:color w:val="595959" w:themeColor="text1" w:themeTint="A6"/>
          <w:spacing w:val="15"/>
          <w:sz w:val="28"/>
          <w:szCs w:val="28"/>
        </w:rPr>
      </w:pPr>
      <w:r w:rsidRPr="00BC3A12">
        <w:rPr>
          <w:rFonts w:ascii="Aptos" w:eastAsiaTheme="majorEastAsia" w:hAnsi="Aptos" w:cstheme="majorBidi"/>
          <w:i/>
          <w:iCs/>
          <w:color w:val="595959" w:themeColor="text1" w:themeTint="A6"/>
          <w:spacing w:val="15"/>
          <w:sz w:val="28"/>
          <w:szCs w:val="28"/>
        </w:rPr>
        <w:t>Initial Data Validation</w:t>
      </w:r>
      <w:r>
        <w:rPr>
          <w:rFonts w:ascii="Aptos" w:eastAsiaTheme="majorEastAsia" w:hAnsi="Aptos" w:cstheme="majorBidi"/>
          <w:i/>
          <w:iCs/>
          <w:color w:val="595959" w:themeColor="text1" w:themeTint="A6"/>
          <w:spacing w:val="15"/>
          <w:sz w:val="28"/>
          <w:szCs w:val="28"/>
        </w:rPr>
        <w:t xml:space="preserve"> and Data Quality Assessment</w:t>
      </w:r>
    </w:p>
    <w:p w14:paraId="6FAF16A0" w14:textId="77777777" w:rsidR="00BC3A12" w:rsidRDefault="00BC3A12" w:rsidP="00BC3A12">
      <w:r>
        <w:t>Following import, validation procedures were executed to ensure structural consistency and completeness:</w:t>
      </w:r>
    </w:p>
    <w:p w14:paraId="3C447C36" w14:textId="77777777" w:rsidR="00BC3A12" w:rsidRDefault="00BC3A12" w:rsidP="00BC3A12">
      <w:pPr>
        <w:pStyle w:val="ListParagraph"/>
        <w:numPr>
          <w:ilvl w:val="0"/>
          <w:numId w:val="10"/>
        </w:numPr>
      </w:pPr>
      <w:r>
        <w:t>Row count validation against source files</w:t>
      </w:r>
    </w:p>
    <w:p w14:paraId="54E61619" w14:textId="77777777" w:rsidR="00BC3A12" w:rsidRDefault="00BC3A12" w:rsidP="00BC3A12">
      <w:pPr>
        <w:pStyle w:val="ListParagraph"/>
        <w:numPr>
          <w:ilvl w:val="0"/>
          <w:numId w:val="10"/>
        </w:numPr>
      </w:pPr>
      <w:r>
        <w:t>Simple record inspection</w:t>
      </w:r>
    </w:p>
    <w:p w14:paraId="49087659" w14:textId="77777777" w:rsidR="00BC3A12" w:rsidRDefault="00BC3A12" w:rsidP="00BC3A12">
      <w:pPr>
        <w:pStyle w:val="ListParagraph"/>
        <w:numPr>
          <w:ilvl w:val="0"/>
          <w:numId w:val="10"/>
        </w:numPr>
      </w:pPr>
      <w:r>
        <w:t>NULL value assessment on critical business columns</w:t>
      </w:r>
    </w:p>
    <w:p w14:paraId="2A2F31F4" w14:textId="30028539" w:rsidR="00BC3A12" w:rsidRDefault="00BC3A12" w:rsidP="00BC3A12">
      <w:pPr>
        <w:pStyle w:val="ListParagraph"/>
        <w:numPr>
          <w:ilvl w:val="0"/>
          <w:numId w:val="10"/>
        </w:numPr>
      </w:pPr>
      <w:r>
        <w:t>Range validation (e.g., negative balance check)</w:t>
      </w:r>
    </w:p>
    <w:p w14:paraId="53DE15BC" w14:textId="77777777" w:rsidR="00BC3A12" w:rsidRDefault="00BC3A12" w:rsidP="00BC3A12">
      <w:pPr>
        <w:pStyle w:val="ListParagraph"/>
        <w:numPr>
          <w:ilvl w:val="0"/>
          <w:numId w:val="10"/>
        </w:numPr>
      </w:pPr>
      <w:r>
        <w:t>Duplicate detection analysis</w:t>
      </w:r>
    </w:p>
    <w:p w14:paraId="24DACA6A" w14:textId="77777777" w:rsidR="00BC3A12" w:rsidRDefault="00BC3A12" w:rsidP="00BC3A12">
      <w:r>
        <w:lastRenderedPageBreak/>
        <w:t>For the UCI dataset, customer-level duplication was assessed by using GROUP BY id.</w:t>
      </w:r>
    </w:p>
    <w:p w14:paraId="525A1068" w14:textId="77777777" w:rsidR="00BC3A12" w:rsidRDefault="00BC3A12" w:rsidP="00BC3A12">
      <w:r>
        <w:t>For the fraud transaction dataset, a full row duplicate scan was performed by grouping across all transaction attributes (time_sec, V1-V28, amount, class).</w:t>
      </w:r>
    </w:p>
    <w:p w14:paraId="3C840404" w14:textId="77777777" w:rsidR="00BC3A12" w:rsidRDefault="00BC3A12" w:rsidP="00BC3A12">
      <w:r>
        <w:t>The fraud dataset analysis identified:</w:t>
      </w:r>
    </w:p>
    <w:p w14:paraId="77C7F52F" w14:textId="77777777" w:rsidR="00BC3A12" w:rsidRDefault="00BC3A12" w:rsidP="00BC3A12">
      <w:pPr>
        <w:pStyle w:val="ListParagraph"/>
        <w:numPr>
          <w:ilvl w:val="0"/>
          <w:numId w:val="11"/>
        </w:numPr>
      </w:pPr>
      <w:r>
        <w:t xml:space="preserve">298 duplicates group </w:t>
      </w:r>
    </w:p>
    <w:p w14:paraId="12891D7D" w14:textId="77777777" w:rsidR="00BC3A12" w:rsidRDefault="00BC3A12" w:rsidP="00BC3A12">
      <w:pPr>
        <w:pStyle w:val="ListParagraph"/>
        <w:numPr>
          <w:ilvl w:val="0"/>
          <w:numId w:val="11"/>
        </w:numPr>
      </w:pPr>
      <w:r>
        <w:t>420 redundant duplicate rows</w:t>
      </w:r>
    </w:p>
    <w:p w14:paraId="5A5C974F" w14:textId="66FA050B" w:rsidR="00BC3A12" w:rsidRDefault="004D1CE1" w:rsidP="00BC3A12">
      <w:pPr>
        <w:rPr>
          <w:rFonts w:ascii="Aptos" w:hAnsi="Aptos"/>
        </w:rPr>
      </w:pPr>
      <w:r>
        <w:t>These duplicates represented exact row-level repetitions. Duplication was deferred to the core layer to maintain staging layer auditability.</w:t>
      </w:r>
      <w:r w:rsidR="00BC3A12">
        <w:br/>
      </w:r>
      <w:r w:rsidR="00000000">
        <w:rPr>
          <w:rFonts w:ascii="Aptos" w:hAnsi="Aptos"/>
        </w:rPr>
        <w:pict w14:anchorId="5A14B1E8">
          <v:rect id="_x0000_i1032" style="width:0;height:1.5pt" o:hralign="center" o:hrstd="t" o:hr="t" fillcolor="#a0a0a0" stroked="f"/>
        </w:pict>
      </w:r>
    </w:p>
    <w:p w14:paraId="46A7F599" w14:textId="632C941B" w:rsidR="002273F3" w:rsidRPr="00763116" w:rsidRDefault="00763116" w:rsidP="00BC3A12">
      <w:pPr>
        <w:rPr>
          <w:rFonts w:ascii="Aptos" w:eastAsiaTheme="majorEastAsia" w:hAnsi="Aptos" w:cstheme="majorBidi"/>
          <w:i/>
          <w:iCs/>
          <w:color w:val="595959" w:themeColor="text1" w:themeTint="A6"/>
          <w:spacing w:val="15"/>
          <w:sz w:val="28"/>
          <w:szCs w:val="28"/>
        </w:rPr>
      </w:pPr>
      <w:r w:rsidRPr="00763116">
        <w:rPr>
          <w:rFonts w:ascii="Aptos" w:eastAsiaTheme="majorEastAsia" w:hAnsi="Aptos" w:cstheme="majorBidi"/>
          <w:i/>
          <w:iCs/>
          <w:color w:val="595959" w:themeColor="text1" w:themeTint="A6"/>
          <w:spacing w:val="15"/>
          <w:sz w:val="28"/>
          <w:szCs w:val="28"/>
        </w:rPr>
        <w:t>Core Layer Transformation</w:t>
      </w:r>
    </w:p>
    <w:p w14:paraId="275CC207" w14:textId="14C2D9F9" w:rsidR="00763116" w:rsidRDefault="0018023A" w:rsidP="00BC3A12">
      <w:r>
        <w:t>Two clean analytical tables were created:</w:t>
      </w:r>
    </w:p>
    <w:p w14:paraId="3D2338E1" w14:textId="77777777" w:rsidR="0018023A" w:rsidRDefault="0018023A" w:rsidP="0018023A">
      <w:pPr>
        <w:pStyle w:val="ListParagraph"/>
        <w:numPr>
          <w:ilvl w:val="0"/>
          <w:numId w:val="12"/>
        </w:numPr>
      </w:pPr>
      <w:r>
        <w:t>core_customers</w:t>
      </w:r>
    </w:p>
    <w:p w14:paraId="3FCA99C3" w14:textId="77777777" w:rsidR="0018023A" w:rsidRDefault="0018023A" w:rsidP="0018023A">
      <w:pPr>
        <w:ind w:left="360"/>
      </w:pPr>
      <w:r>
        <w:t>Customer-level records were standardized and validated:</w:t>
      </w:r>
    </w:p>
    <w:p w14:paraId="7A55497D" w14:textId="1516F3B9" w:rsidR="00772FEB" w:rsidRDefault="0018023A" w:rsidP="0018023A">
      <w:pPr>
        <w:pStyle w:val="ListParagraph"/>
        <w:numPr>
          <w:ilvl w:val="0"/>
          <w:numId w:val="13"/>
        </w:numPr>
      </w:pPr>
      <w:r>
        <w:t xml:space="preserve">Business-friendly column names applied </w:t>
      </w:r>
    </w:p>
    <w:p w14:paraId="4697AEC1" w14:textId="2828B236" w:rsidR="0018023A" w:rsidRDefault="0018023A" w:rsidP="0018023A">
      <w:pPr>
        <w:pStyle w:val="ListParagraph"/>
        <w:numPr>
          <w:ilvl w:val="0"/>
          <w:numId w:val="13"/>
        </w:numPr>
      </w:pPr>
      <w:r>
        <w:t>Explicit type casting enforced (UNSIGNED, SIGNED, DECIMAL)</w:t>
      </w:r>
    </w:p>
    <w:p w14:paraId="6AFDF5CA" w14:textId="68289220" w:rsidR="0018023A" w:rsidRDefault="0018023A" w:rsidP="0018023A">
      <w:pPr>
        <w:pStyle w:val="ListParagraph"/>
        <w:numPr>
          <w:ilvl w:val="0"/>
          <w:numId w:val="13"/>
        </w:numPr>
      </w:pPr>
      <w:r>
        <w:t>Both code and label versions retained for categorical fields</w:t>
      </w:r>
    </w:p>
    <w:p w14:paraId="39D80C53" w14:textId="5C2D3907" w:rsidR="0018023A" w:rsidRDefault="0018023A" w:rsidP="0018023A">
      <w:pPr>
        <w:pStyle w:val="ListParagraph"/>
        <w:numPr>
          <w:ilvl w:val="0"/>
          <w:numId w:val="13"/>
        </w:numPr>
      </w:pPr>
      <w:r>
        <w:t>Invalid target values filtered</w:t>
      </w:r>
    </w:p>
    <w:p w14:paraId="49BA6693" w14:textId="4FCB236F" w:rsidR="0018023A" w:rsidRDefault="0018023A" w:rsidP="0018023A">
      <w:pPr>
        <w:pStyle w:val="ListParagraph"/>
        <w:numPr>
          <w:ilvl w:val="0"/>
          <w:numId w:val="13"/>
        </w:numPr>
      </w:pPr>
      <w:r>
        <w:t>NULL primary key excluded</w:t>
      </w:r>
    </w:p>
    <w:p w14:paraId="45C99541" w14:textId="5D141222" w:rsidR="005368ED" w:rsidRDefault="005368ED" w:rsidP="005368ED">
      <w:pPr>
        <w:pStyle w:val="ListParagraph"/>
        <w:numPr>
          <w:ilvl w:val="0"/>
          <w:numId w:val="12"/>
        </w:numPr>
      </w:pPr>
      <w:r>
        <w:t>core_transaction</w:t>
      </w:r>
    </w:p>
    <w:p w14:paraId="713D56B1" w14:textId="76225AEF" w:rsidR="005368ED" w:rsidRDefault="005368ED" w:rsidP="005368ED">
      <w:pPr>
        <w:ind w:left="360"/>
      </w:pPr>
      <w:r>
        <w:t>Transaction-level data was transformed using deterministic deduplication logic:</w:t>
      </w:r>
    </w:p>
    <w:p w14:paraId="7E403507" w14:textId="52E56D76" w:rsidR="005368ED" w:rsidRDefault="005368ED" w:rsidP="005368ED">
      <w:pPr>
        <w:pStyle w:val="ListParagraph"/>
        <w:numPr>
          <w:ilvl w:val="0"/>
          <w:numId w:val="14"/>
        </w:numPr>
      </w:pPr>
      <w:r>
        <w:t>Explicit casting applied to all numerical features</w:t>
      </w:r>
    </w:p>
    <w:p w14:paraId="48CB85C3" w14:textId="1D4E1666" w:rsidR="005368ED" w:rsidRDefault="005368ED" w:rsidP="005368ED">
      <w:pPr>
        <w:pStyle w:val="ListParagraph"/>
        <w:numPr>
          <w:ilvl w:val="0"/>
          <w:numId w:val="14"/>
        </w:numPr>
      </w:pPr>
      <w:r>
        <w:t xml:space="preserve">Monetary values standardized to </w:t>
      </w:r>
      <w:r w:rsidRPr="000533D3">
        <w:rPr>
          <w:b/>
          <w:bCs/>
        </w:rPr>
        <w:t>DECIMAL (12, 2)</w:t>
      </w:r>
    </w:p>
    <w:p w14:paraId="78883B0B" w14:textId="5A74E8D4" w:rsidR="005368ED" w:rsidRDefault="000533D3" w:rsidP="005368ED">
      <w:pPr>
        <w:pStyle w:val="ListParagraph"/>
        <w:numPr>
          <w:ilvl w:val="0"/>
          <w:numId w:val="14"/>
        </w:numPr>
      </w:pPr>
      <w:r>
        <w:t xml:space="preserve">Binary fraud flag stored as </w:t>
      </w:r>
      <w:r w:rsidRPr="000533D3">
        <w:rPr>
          <w:b/>
          <w:bCs/>
        </w:rPr>
        <w:t>class_code</w:t>
      </w:r>
    </w:p>
    <w:p w14:paraId="178EE064" w14:textId="44F1F013" w:rsidR="000533D3" w:rsidRPr="000533D3" w:rsidRDefault="000533D3" w:rsidP="000533D3">
      <w:pPr>
        <w:pStyle w:val="ListParagraph"/>
        <w:numPr>
          <w:ilvl w:val="0"/>
          <w:numId w:val="14"/>
        </w:numPr>
      </w:pPr>
      <w:r>
        <w:t xml:space="preserve">Human-readable fraud classification retained as </w:t>
      </w:r>
      <w:r w:rsidRPr="000533D3">
        <w:rPr>
          <w:b/>
          <w:bCs/>
        </w:rPr>
        <w:t>class</w:t>
      </w:r>
    </w:p>
    <w:p w14:paraId="519AF517" w14:textId="692CFDE3" w:rsidR="000533D3" w:rsidRDefault="000533D3" w:rsidP="000533D3">
      <w:r>
        <w:t xml:space="preserve"> A ROW_NUMBER () window function was used to remove exact duplicate transactions, retaining only the first occurrences of each identical transaction pattern. </w:t>
      </w:r>
    </w:p>
    <w:p w14:paraId="7285E46D" w14:textId="2751DA6B" w:rsidR="001446D8" w:rsidRDefault="001446D8" w:rsidP="000533D3">
      <w:r>
        <w:t>This approach ensures reproducible and auditable duplication logic.</w:t>
      </w:r>
    </w:p>
    <w:p w14:paraId="2D82E8AB" w14:textId="62462C5B" w:rsidR="001446D8" w:rsidRDefault="00000000" w:rsidP="000533D3">
      <w:pPr>
        <w:rPr>
          <w:rFonts w:ascii="Aptos" w:hAnsi="Aptos"/>
        </w:rPr>
      </w:pPr>
      <w:r>
        <w:rPr>
          <w:rFonts w:ascii="Aptos" w:hAnsi="Aptos"/>
        </w:rPr>
        <w:pict w14:anchorId="5A469EC7">
          <v:rect id="_x0000_i1033" style="width:0;height:1.5pt" o:hralign="center" o:hrstd="t" o:hr="t" fillcolor="#a0a0a0" stroked="f"/>
        </w:pict>
      </w:r>
    </w:p>
    <w:p w14:paraId="2FDEA94D" w14:textId="06B49B76" w:rsidR="001446D8" w:rsidRPr="00C0228B" w:rsidRDefault="00C0228B" w:rsidP="000533D3">
      <w:pPr>
        <w:rPr>
          <w:rFonts w:ascii="Aptos" w:eastAsiaTheme="majorEastAsia" w:hAnsi="Aptos" w:cstheme="majorBidi"/>
          <w:i/>
          <w:iCs/>
          <w:color w:val="595959" w:themeColor="text1" w:themeTint="A6"/>
          <w:spacing w:val="15"/>
          <w:sz w:val="28"/>
          <w:szCs w:val="28"/>
        </w:rPr>
      </w:pPr>
      <w:r w:rsidRPr="00C0228B">
        <w:rPr>
          <w:rFonts w:ascii="Aptos" w:eastAsiaTheme="majorEastAsia" w:hAnsi="Aptos" w:cstheme="majorBidi"/>
          <w:i/>
          <w:iCs/>
          <w:color w:val="595959" w:themeColor="text1" w:themeTint="A6"/>
          <w:spacing w:val="15"/>
          <w:sz w:val="28"/>
          <w:szCs w:val="28"/>
        </w:rPr>
        <w:t>Performance Optimization and Validation</w:t>
      </w:r>
    </w:p>
    <w:p w14:paraId="14D74765" w14:textId="15940D85" w:rsidR="006E3E71" w:rsidRDefault="00C0228B" w:rsidP="006E3E71">
      <w:r>
        <w:t>Indexes were created on frequently queried analytical fields, including:</w:t>
      </w:r>
    </w:p>
    <w:p w14:paraId="40ABC4F1" w14:textId="1EFDF106" w:rsidR="00C0228B" w:rsidRDefault="00C0228B" w:rsidP="00C0228B">
      <w:pPr>
        <w:pStyle w:val="ListParagraph"/>
        <w:numPr>
          <w:ilvl w:val="0"/>
          <w:numId w:val="15"/>
        </w:numPr>
      </w:pPr>
      <w:r>
        <w:lastRenderedPageBreak/>
        <w:t>Default flag</w:t>
      </w:r>
    </w:p>
    <w:p w14:paraId="17CD56A6" w14:textId="4B86DFC7" w:rsidR="00C0228B" w:rsidRDefault="00C0228B" w:rsidP="00C0228B">
      <w:pPr>
        <w:pStyle w:val="ListParagraph"/>
        <w:numPr>
          <w:ilvl w:val="0"/>
          <w:numId w:val="15"/>
        </w:numPr>
      </w:pPr>
      <w:r>
        <w:t>Credit limit</w:t>
      </w:r>
    </w:p>
    <w:p w14:paraId="0F40C16C" w14:textId="1FB3579A" w:rsidR="00C0228B" w:rsidRDefault="00C0228B" w:rsidP="00C0228B">
      <w:pPr>
        <w:pStyle w:val="ListParagraph"/>
        <w:numPr>
          <w:ilvl w:val="0"/>
          <w:numId w:val="15"/>
        </w:numPr>
      </w:pPr>
      <w:r>
        <w:t>Fraud flag</w:t>
      </w:r>
    </w:p>
    <w:p w14:paraId="7B03F727" w14:textId="691E16AB" w:rsidR="00C0228B" w:rsidRDefault="00C0228B" w:rsidP="00C0228B">
      <w:pPr>
        <w:pStyle w:val="ListParagraph"/>
        <w:numPr>
          <w:ilvl w:val="0"/>
          <w:numId w:val="15"/>
        </w:numPr>
      </w:pPr>
      <w:r>
        <w:t>Transaction time</w:t>
      </w:r>
    </w:p>
    <w:p w14:paraId="5B153AF7" w14:textId="79B8B573" w:rsidR="00C0228B" w:rsidRDefault="00C0228B" w:rsidP="00C0228B">
      <w:pPr>
        <w:pStyle w:val="ListParagraph"/>
        <w:numPr>
          <w:ilvl w:val="0"/>
          <w:numId w:val="15"/>
        </w:numPr>
      </w:pPr>
      <w:r>
        <w:t>Transaction amount</w:t>
      </w:r>
    </w:p>
    <w:p w14:paraId="68C5A6E6" w14:textId="16CA76AA" w:rsidR="00C0228B" w:rsidRDefault="00C0228B" w:rsidP="00C0228B">
      <w:r>
        <w:t>Final validation procedures confirmed:</w:t>
      </w:r>
    </w:p>
    <w:p w14:paraId="0BA563BD" w14:textId="43F44780" w:rsidR="00C0228B" w:rsidRDefault="00C0228B" w:rsidP="00C0228B">
      <w:pPr>
        <w:pStyle w:val="ListParagraph"/>
        <w:numPr>
          <w:ilvl w:val="0"/>
          <w:numId w:val="16"/>
        </w:numPr>
      </w:pPr>
      <w:r>
        <w:t>Consistency between staging and core row counts</w:t>
      </w:r>
    </w:p>
    <w:p w14:paraId="645FB40D" w14:textId="781A18C8" w:rsidR="00C0228B" w:rsidRDefault="00C0228B" w:rsidP="00C0228B">
      <w:pPr>
        <w:pStyle w:val="ListParagraph"/>
        <w:numPr>
          <w:ilvl w:val="0"/>
          <w:numId w:val="16"/>
        </w:numPr>
      </w:pPr>
      <w:r>
        <w:t>Successful duplicate removal in the transaction dataset</w:t>
      </w:r>
    </w:p>
    <w:p w14:paraId="51BDA5E1" w14:textId="60E63E62" w:rsidR="00C0228B" w:rsidRDefault="00C0228B" w:rsidP="00C0228B">
      <w:pPr>
        <w:pStyle w:val="ListParagraph"/>
        <w:numPr>
          <w:ilvl w:val="0"/>
          <w:numId w:val="16"/>
        </w:numPr>
      </w:pPr>
      <w:r>
        <w:t>Referential integrity and structural readiness for KPI computation</w:t>
      </w:r>
    </w:p>
    <w:p w14:paraId="5F1D9B68" w14:textId="0386C9AE" w:rsidR="00C0228B" w:rsidRDefault="00000000" w:rsidP="00C0228B">
      <w:pPr>
        <w:rPr>
          <w:rFonts w:ascii="Aptos" w:hAnsi="Aptos"/>
        </w:rPr>
      </w:pPr>
      <w:r>
        <w:rPr>
          <w:rFonts w:ascii="Aptos" w:hAnsi="Aptos"/>
        </w:rPr>
        <w:pict w14:anchorId="749B43D9">
          <v:rect id="_x0000_i1034" style="width:0;height:1.5pt" o:hralign="center" o:hrstd="t" o:hr="t" fillcolor="#a0a0a0" stroked="f"/>
        </w:pict>
      </w:r>
    </w:p>
    <w:p w14:paraId="5422F69F" w14:textId="5C5C0F59" w:rsidR="00E00D8D" w:rsidRPr="00982358" w:rsidRDefault="00E00D8D" w:rsidP="00E00D8D">
      <w:pPr>
        <w:rPr>
          <w:rFonts w:ascii="Aptos" w:eastAsiaTheme="majorEastAsia" w:hAnsi="Aptos" w:cstheme="majorBidi"/>
          <w:i/>
          <w:iCs/>
          <w:color w:val="595959" w:themeColor="text1" w:themeTint="A6"/>
          <w:spacing w:val="15"/>
          <w:sz w:val="28"/>
          <w:szCs w:val="28"/>
        </w:rPr>
      </w:pPr>
      <w:r>
        <w:rPr>
          <w:rFonts w:ascii="Aptos" w:eastAsiaTheme="majorEastAsia" w:hAnsi="Aptos" w:cstheme="majorBidi"/>
          <w:i/>
          <w:iCs/>
          <w:color w:val="595959" w:themeColor="text1" w:themeTint="A6"/>
          <w:spacing w:val="15"/>
          <w:sz w:val="28"/>
          <w:szCs w:val="28"/>
        </w:rPr>
        <w:t>Output Preparation</w:t>
      </w:r>
    </w:p>
    <w:p w14:paraId="6CE6D80F" w14:textId="1F8C848A" w:rsidR="00E748DE" w:rsidRPr="00086991" w:rsidRDefault="00A734C2" w:rsidP="00086991">
      <w:r>
        <w:t>The finalized analytical tables were exported in csv format to support downstream modeling and visualization in external tools such as Power BI.</w:t>
      </w:r>
    </w:p>
    <w:p w14:paraId="22A108D6" w14:textId="3D6A9D2B" w:rsidR="00AF11CD" w:rsidRDefault="00AF11CD" w:rsidP="00AF11CD">
      <w:pPr>
        <w:pStyle w:val="Heading1"/>
        <w:rPr>
          <w:rFonts w:ascii="Aptos" w:hAnsi="Aptos"/>
          <w:b/>
          <w:bCs/>
          <w:color w:val="000000" w:themeColor="text1"/>
        </w:rPr>
      </w:pPr>
      <w:r w:rsidRPr="00AF11CD">
        <w:rPr>
          <w:rFonts w:ascii="Aptos" w:hAnsi="Aptos"/>
          <w:b/>
          <w:bCs/>
          <w:color w:val="000000" w:themeColor="text1"/>
        </w:rPr>
        <w:t>Feature Engineering / KPI Development</w:t>
      </w:r>
    </w:p>
    <w:p w14:paraId="30C7E895" w14:textId="1D79A8CF" w:rsidR="0090642D" w:rsidRPr="00AF11CD" w:rsidRDefault="0090642D" w:rsidP="00AF11CD">
      <w:pPr>
        <w:pStyle w:val="Heading1"/>
        <w:rPr>
          <w:rFonts w:ascii="Aptos" w:hAnsi="Aptos"/>
          <w:b/>
          <w:bCs/>
          <w:color w:val="000000" w:themeColor="text1"/>
        </w:rPr>
      </w:pPr>
      <w:r w:rsidRPr="00132F0F">
        <w:rPr>
          <w:rFonts w:ascii="Aptos" w:hAnsi="Aptos"/>
          <w:b/>
          <w:bCs/>
          <w:color w:val="000000" w:themeColor="text1"/>
        </w:rPr>
        <w:t>Power BI Dashboard Development</w:t>
      </w:r>
    </w:p>
    <w:p w14:paraId="49D704F3" w14:textId="5F4DD282" w:rsidR="00E748DE" w:rsidRPr="00AF11CD" w:rsidRDefault="0090642D" w:rsidP="00AF11CD">
      <w:pPr>
        <w:pStyle w:val="Heading1"/>
        <w:rPr>
          <w:rFonts w:ascii="Aptos" w:hAnsi="Aptos"/>
          <w:b/>
          <w:bCs/>
          <w:color w:val="000000" w:themeColor="text1"/>
        </w:rPr>
      </w:pPr>
      <w:r w:rsidRPr="00132F0F">
        <w:rPr>
          <w:rFonts w:ascii="Aptos" w:hAnsi="Aptos"/>
          <w:b/>
          <w:bCs/>
          <w:color w:val="000000" w:themeColor="text1"/>
        </w:rPr>
        <w:t>Insights &amp; Findings</w:t>
      </w:r>
    </w:p>
    <w:p w14:paraId="3B145469" w14:textId="47919FBD" w:rsidR="00E748DE" w:rsidRPr="00AF11CD" w:rsidRDefault="0090642D" w:rsidP="00AF11CD">
      <w:pPr>
        <w:pStyle w:val="Heading1"/>
        <w:rPr>
          <w:rFonts w:ascii="Aptos" w:hAnsi="Aptos"/>
          <w:b/>
          <w:bCs/>
          <w:color w:val="000000" w:themeColor="text1"/>
        </w:rPr>
      </w:pPr>
      <w:r w:rsidRPr="00132F0F">
        <w:rPr>
          <w:rFonts w:ascii="Aptos" w:hAnsi="Aptos"/>
          <w:b/>
          <w:bCs/>
          <w:color w:val="000000" w:themeColor="text1"/>
        </w:rPr>
        <w:t>Recommendations</w:t>
      </w:r>
    </w:p>
    <w:p w14:paraId="414F957B" w14:textId="0E47EE71" w:rsidR="00E748DE" w:rsidRPr="00132F0F" w:rsidRDefault="0090642D" w:rsidP="0090642D">
      <w:pPr>
        <w:pStyle w:val="Heading1"/>
        <w:rPr>
          <w:rFonts w:ascii="Aptos" w:hAnsi="Aptos"/>
          <w:b/>
          <w:bCs/>
          <w:color w:val="000000" w:themeColor="text1"/>
        </w:rPr>
      </w:pPr>
      <w:r w:rsidRPr="00132F0F">
        <w:rPr>
          <w:rFonts w:ascii="Aptos" w:hAnsi="Aptos"/>
          <w:b/>
          <w:bCs/>
          <w:color w:val="000000" w:themeColor="text1"/>
        </w:rPr>
        <w:t>Limitations &amp; Future Work</w:t>
      </w:r>
    </w:p>
    <w:p w14:paraId="4BE4DFC9" w14:textId="77777777" w:rsidR="00E748DE" w:rsidRPr="00132F0F" w:rsidRDefault="00E748DE">
      <w:pPr>
        <w:rPr>
          <w:rFonts w:ascii="Aptos" w:hAnsi="Aptos"/>
        </w:rPr>
      </w:pPr>
    </w:p>
    <w:p w14:paraId="4AB67B2E" w14:textId="77777777" w:rsidR="00E748DE" w:rsidRPr="00132F0F" w:rsidRDefault="00E748DE">
      <w:pPr>
        <w:rPr>
          <w:rFonts w:ascii="Aptos" w:hAnsi="Aptos"/>
        </w:rPr>
      </w:pPr>
    </w:p>
    <w:p w14:paraId="0760C2D8" w14:textId="77777777" w:rsidR="00E748DE" w:rsidRPr="00132F0F" w:rsidRDefault="00E748DE">
      <w:pPr>
        <w:rPr>
          <w:rFonts w:ascii="Aptos" w:hAnsi="Aptos"/>
        </w:rPr>
      </w:pPr>
    </w:p>
    <w:p w14:paraId="25FA758D" w14:textId="77777777" w:rsidR="00E748DE" w:rsidRPr="00132F0F" w:rsidRDefault="00E748DE">
      <w:pPr>
        <w:rPr>
          <w:rFonts w:ascii="Aptos" w:hAnsi="Aptos"/>
        </w:rPr>
      </w:pPr>
    </w:p>
    <w:p w14:paraId="022137FF" w14:textId="77777777" w:rsidR="00E748DE" w:rsidRPr="00132F0F" w:rsidRDefault="00E748DE">
      <w:pPr>
        <w:rPr>
          <w:rFonts w:ascii="Aptos" w:hAnsi="Aptos"/>
        </w:rPr>
      </w:pPr>
    </w:p>
    <w:p w14:paraId="56140142" w14:textId="78FCC008" w:rsidR="000B7990" w:rsidRPr="00132F0F" w:rsidRDefault="000B7990">
      <w:pPr>
        <w:rPr>
          <w:rFonts w:ascii="Aptos" w:hAnsi="Aptos"/>
        </w:rPr>
      </w:pPr>
    </w:p>
    <w:sectPr w:rsidR="000B7990" w:rsidRPr="00132F0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BFC0" w14:textId="77777777" w:rsidR="00743BDA" w:rsidRDefault="00743BDA" w:rsidP="000B7990">
      <w:pPr>
        <w:spacing w:after="0" w:line="240" w:lineRule="auto"/>
      </w:pPr>
      <w:r>
        <w:separator/>
      </w:r>
    </w:p>
  </w:endnote>
  <w:endnote w:type="continuationSeparator" w:id="0">
    <w:p w14:paraId="0E6BCF31" w14:textId="77777777" w:rsidR="00743BDA" w:rsidRDefault="00743BDA" w:rsidP="000B7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1A5B" w14:textId="1A66730B" w:rsidR="000B7990" w:rsidRPr="000B7990" w:rsidRDefault="000B7990">
    <w:pPr>
      <w:pStyle w:val="Footer"/>
      <w:rPr>
        <w:rFonts w:ascii="Aptos" w:hAnsi="Aptos"/>
      </w:rPr>
    </w:pPr>
    <w:r w:rsidRPr="000B7990">
      <w:rPr>
        <w:rFonts w:ascii="Aptos" w:hAnsi="Aptos"/>
      </w:rPr>
      <w:t>Farhad Sahebi</w:t>
    </w:r>
    <w:r w:rsidRPr="000B7990">
      <w:rPr>
        <w:rFonts w:ascii="Aptos" w:hAnsi="Aptos"/>
      </w:rPr>
      <w:ptab w:relativeTo="margin" w:alignment="center" w:leader="none"/>
    </w:r>
    <w:r w:rsidRPr="000B7990">
      <w:rPr>
        <w:rFonts w:ascii="Aptos" w:hAnsi="Aptos"/>
      </w:rPr>
      <w:t>Data Analyst</w:t>
    </w:r>
    <w:r w:rsidRPr="000B7990">
      <w:rPr>
        <w:rFonts w:ascii="Aptos" w:hAnsi="Aptos"/>
      </w:rPr>
      <w:ptab w:relativeTo="margin" w:alignment="right" w:leader="none"/>
    </w:r>
    <w:r w:rsidRPr="000B7990">
      <w:rPr>
        <w:rFonts w:ascii="Aptos" w:hAnsi="Aptos"/>
      </w:rPr>
      <w:t>Feb-2026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295D" w14:textId="77777777" w:rsidR="00743BDA" w:rsidRDefault="00743BDA" w:rsidP="000B7990">
      <w:pPr>
        <w:spacing w:after="0" w:line="240" w:lineRule="auto"/>
      </w:pPr>
      <w:r>
        <w:separator/>
      </w:r>
    </w:p>
  </w:footnote>
  <w:footnote w:type="continuationSeparator" w:id="0">
    <w:p w14:paraId="18421AB0" w14:textId="77777777" w:rsidR="00743BDA" w:rsidRDefault="00743BDA" w:rsidP="000B7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A5CB" w14:textId="481D5638" w:rsidR="000B7990" w:rsidRDefault="000B7990">
    <w:pPr>
      <w:pStyle w:val="Header"/>
    </w:pPr>
    <w:r>
      <w:rPr>
        <w:noProof/>
      </w:rPr>
      <mc:AlternateContent>
        <mc:Choice Requires="wps">
          <w:drawing>
            <wp:anchor distT="0" distB="0" distL="114300" distR="114300" simplePos="0" relativeHeight="251660288" behindDoc="0" locked="0" layoutInCell="0" allowOverlap="1" wp14:anchorId="28817F2F" wp14:editId="0AF8E394">
              <wp:simplePos x="0" y="0"/>
              <wp:positionH relativeFrom="margin">
                <wp:align>left</wp:align>
              </wp:positionH>
              <wp:positionV relativeFrom="topMargin">
                <wp:align>center</wp:align>
              </wp:positionV>
              <wp:extent cx="5943600" cy="170815"/>
              <wp:effectExtent l="0" t="0" r="0" b="1905"/>
              <wp:wrapNone/>
              <wp:docPr id="218"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ptos" w:eastAsiaTheme="minorEastAsia" w:hAnsi="Aptos"/>
                              <w:color w:val="595959" w:themeColor="text1" w:themeTint="A6"/>
                              <w:kern w:val="0"/>
                              <w:szCs w:val="22"/>
                              <w14:ligatures w14:val="none"/>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44DBF8FA" w14:textId="44A5290B" w:rsidR="000B7990" w:rsidRPr="000B7990" w:rsidRDefault="000B7990">
                              <w:pPr>
                                <w:spacing w:after="0" w:line="240" w:lineRule="auto"/>
                                <w:rPr>
                                  <w:rFonts w:ascii="Aptos" w:hAnsi="Aptos"/>
                                </w:rPr>
                              </w:pPr>
                              <w:r w:rsidRPr="000B7990">
                                <w:rPr>
                                  <w:rFonts w:ascii="Aptos" w:eastAsiaTheme="minorEastAsia" w:hAnsi="Aptos"/>
                                  <w:color w:val="595959" w:themeColor="text1" w:themeTint="A6"/>
                                  <w:kern w:val="0"/>
                                  <w:szCs w:val="22"/>
                                  <w14:ligatures w14:val="none"/>
                                </w:rPr>
                                <w:t>Banking Credit Risk &amp; Customer Behavior Analysis — End-to-End Case Study</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8817F2F" id="_x0000_t202" coordsize="21600,21600" o:spt="202" path="m,l,21600r21600,l21600,xe">
              <v:stroke joinstyle="miter"/>
              <v:path gradientshapeok="t" o:connecttype="rect"/>
            </v:shapetype>
            <v:shape id="Text Box 22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rFonts w:ascii="Aptos" w:eastAsiaTheme="minorEastAsia" w:hAnsi="Aptos"/>
                        <w:color w:val="595959" w:themeColor="text1" w:themeTint="A6"/>
                        <w:kern w:val="0"/>
                        <w:szCs w:val="22"/>
                        <w14:ligatures w14:val="none"/>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44DBF8FA" w14:textId="44A5290B" w:rsidR="000B7990" w:rsidRPr="000B7990" w:rsidRDefault="000B7990">
                        <w:pPr>
                          <w:spacing w:after="0" w:line="240" w:lineRule="auto"/>
                          <w:rPr>
                            <w:rFonts w:ascii="Aptos" w:hAnsi="Aptos"/>
                          </w:rPr>
                        </w:pPr>
                        <w:r w:rsidRPr="000B7990">
                          <w:rPr>
                            <w:rFonts w:ascii="Aptos" w:eastAsiaTheme="minorEastAsia" w:hAnsi="Aptos"/>
                            <w:color w:val="595959" w:themeColor="text1" w:themeTint="A6"/>
                            <w:kern w:val="0"/>
                            <w:szCs w:val="22"/>
                            <w14:ligatures w14:val="none"/>
                          </w:rPr>
                          <w:t>Banking Credit Risk &amp; Customer Behavior Analysis — End-to-End Case Study</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93F4C68" wp14:editId="67790172">
              <wp:simplePos x="0" y="0"/>
              <wp:positionH relativeFrom="page">
                <wp:align>left</wp:align>
              </wp:positionH>
              <wp:positionV relativeFrom="topMargin">
                <wp:align>center</wp:align>
              </wp:positionV>
              <wp:extent cx="914400" cy="170815"/>
              <wp:effectExtent l="0" t="0" r="0" b="4445"/>
              <wp:wrapNone/>
              <wp:docPr id="219"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lumMod val="60000"/>
                          <a:lumOff val="40000"/>
                        </a:schemeClr>
                      </a:solidFill>
                      <a:ln>
                        <a:noFill/>
                      </a:ln>
                    </wps:spPr>
                    <wps:txbx>
                      <w:txbxContent>
                        <w:p w14:paraId="74657E31" w14:textId="77777777" w:rsidR="000B7990" w:rsidRDefault="000B7990">
                          <w:pPr>
                            <w:spacing w:after="0" w:line="240" w:lineRule="auto"/>
                            <w:jc w:val="right"/>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93F4C68" id="Text Box 227"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" o:allowincell="f" fillcolor="#8eaadb [1940]" stroked="f">
              <v:textbox style="mso-fit-shape-to-text:t" inset=",0,,0">
                <w:txbxContent>
                  <w:p w14:paraId="74657E31" w14:textId="77777777" w:rsidR="000B7990" w:rsidRDefault="000B7990">
                    <w:pPr>
                      <w:spacing w:after="0" w:line="240" w:lineRule="auto"/>
                      <w:jc w:val="right"/>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3C2"/>
    <w:multiLevelType w:val="hybridMultilevel"/>
    <w:tmpl w:val="1E4A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A75AC"/>
    <w:multiLevelType w:val="hybridMultilevel"/>
    <w:tmpl w:val="72BC3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D3A21"/>
    <w:multiLevelType w:val="hybridMultilevel"/>
    <w:tmpl w:val="6892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24DFE"/>
    <w:multiLevelType w:val="hybridMultilevel"/>
    <w:tmpl w:val="88C0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70D94"/>
    <w:multiLevelType w:val="hybridMultilevel"/>
    <w:tmpl w:val="0C1A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A4563"/>
    <w:multiLevelType w:val="hybridMultilevel"/>
    <w:tmpl w:val="507AD544"/>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 w15:restartNumberingAfterBreak="0">
    <w:nsid w:val="360802BD"/>
    <w:multiLevelType w:val="hybridMultilevel"/>
    <w:tmpl w:val="5B98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B227F"/>
    <w:multiLevelType w:val="multilevel"/>
    <w:tmpl w:val="557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547A14"/>
    <w:multiLevelType w:val="hybridMultilevel"/>
    <w:tmpl w:val="2722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C5139"/>
    <w:multiLevelType w:val="hybridMultilevel"/>
    <w:tmpl w:val="8CD4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562D3"/>
    <w:multiLevelType w:val="hybridMultilevel"/>
    <w:tmpl w:val="10ACF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3859CE"/>
    <w:multiLevelType w:val="hybridMultilevel"/>
    <w:tmpl w:val="E35A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853DA"/>
    <w:multiLevelType w:val="hybridMultilevel"/>
    <w:tmpl w:val="52AC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52398"/>
    <w:multiLevelType w:val="hybridMultilevel"/>
    <w:tmpl w:val="5A06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DF631F"/>
    <w:multiLevelType w:val="hybridMultilevel"/>
    <w:tmpl w:val="BE7E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B73614"/>
    <w:multiLevelType w:val="hybridMultilevel"/>
    <w:tmpl w:val="B4744700"/>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num w:numId="1" w16cid:durableId="1388336796">
    <w:abstractNumId w:val="7"/>
  </w:num>
  <w:num w:numId="2" w16cid:durableId="6953467">
    <w:abstractNumId w:val="14"/>
  </w:num>
  <w:num w:numId="3" w16cid:durableId="978611558">
    <w:abstractNumId w:val="5"/>
  </w:num>
  <w:num w:numId="4" w16cid:durableId="1978105562">
    <w:abstractNumId w:val="8"/>
  </w:num>
  <w:num w:numId="5" w16cid:durableId="929310873">
    <w:abstractNumId w:val="6"/>
  </w:num>
  <w:num w:numId="6" w16cid:durableId="1724449834">
    <w:abstractNumId w:val="0"/>
  </w:num>
  <w:num w:numId="7" w16cid:durableId="641156706">
    <w:abstractNumId w:val="13"/>
  </w:num>
  <w:num w:numId="8" w16cid:durableId="265619686">
    <w:abstractNumId w:val="3"/>
  </w:num>
  <w:num w:numId="9" w16cid:durableId="503710447">
    <w:abstractNumId w:val="9"/>
  </w:num>
  <w:num w:numId="10" w16cid:durableId="869956658">
    <w:abstractNumId w:val="12"/>
  </w:num>
  <w:num w:numId="11" w16cid:durableId="1190726766">
    <w:abstractNumId w:val="2"/>
  </w:num>
  <w:num w:numId="12" w16cid:durableId="302925551">
    <w:abstractNumId w:val="1"/>
  </w:num>
  <w:num w:numId="13" w16cid:durableId="1559392152">
    <w:abstractNumId w:val="15"/>
  </w:num>
  <w:num w:numId="14" w16cid:durableId="728963415">
    <w:abstractNumId w:val="10"/>
  </w:num>
  <w:num w:numId="15" w16cid:durableId="867597928">
    <w:abstractNumId w:val="4"/>
  </w:num>
  <w:num w:numId="16" w16cid:durableId="10987169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90"/>
    <w:rsid w:val="00051804"/>
    <w:rsid w:val="000533D3"/>
    <w:rsid w:val="000630A8"/>
    <w:rsid w:val="00065320"/>
    <w:rsid w:val="00070231"/>
    <w:rsid w:val="00086991"/>
    <w:rsid w:val="000B7990"/>
    <w:rsid w:val="000D35CC"/>
    <w:rsid w:val="00132F0F"/>
    <w:rsid w:val="001446D8"/>
    <w:rsid w:val="0018023A"/>
    <w:rsid w:val="001E55F5"/>
    <w:rsid w:val="002273F3"/>
    <w:rsid w:val="002F3354"/>
    <w:rsid w:val="003176C7"/>
    <w:rsid w:val="003A52A5"/>
    <w:rsid w:val="003D7F8F"/>
    <w:rsid w:val="00407935"/>
    <w:rsid w:val="00434D85"/>
    <w:rsid w:val="004A10A1"/>
    <w:rsid w:val="004D1CE1"/>
    <w:rsid w:val="004E01C6"/>
    <w:rsid w:val="004F51E2"/>
    <w:rsid w:val="005237EB"/>
    <w:rsid w:val="005368ED"/>
    <w:rsid w:val="00545350"/>
    <w:rsid w:val="00556FBD"/>
    <w:rsid w:val="005A54B9"/>
    <w:rsid w:val="00616326"/>
    <w:rsid w:val="00645441"/>
    <w:rsid w:val="00651300"/>
    <w:rsid w:val="00682328"/>
    <w:rsid w:val="006E3E71"/>
    <w:rsid w:val="00732EE2"/>
    <w:rsid w:val="00743BDA"/>
    <w:rsid w:val="0075501B"/>
    <w:rsid w:val="00763116"/>
    <w:rsid w:val="00772FEB"/>
    <w:rsid w:val="00816A7C"/>
    <w:rsid w:val="00871B15"/>
    <w:rsid w:val="008775A3"/>
    <w:rsid w:val="008B479D"/>
    <w:rsid w:val="008C1721"/>
    <w:rsid w:val="008E3F31"/>
    <w:rsid w:val="0090642D"/>
    <w:rsid w:val="0091334E"/>
    <w:rsid w:val="00913381"/>
    <w:rsid w:val="009333D4"/>
    <w:rsid w:val="0097064C"/>
    <w:rsid w:val="00982358"/>
    <w:rsid w:val="00991282"/>
    <w:rsid w:val="00A233A3"/>
    <w:rsid w:val="00A4188F"/>
    <w:rsid w:val="00A734C2"/>
    <w:rsid w:val="00AC6F11"/>
    <w:rsid w:val="00AD4CF8"/>
    <w:rsid w:val="00AF11CD"/>
    <w:rsid w:val="00B2402C"/>
    <w:rsid w:val="00B72797"/>
    <w:rsid w:val="00B82724"/>
    <w:rsid w:val="00B92038"/>
    <w:rsid w:val="00B92B68"/>
    <w:rsid w:val="00BC3A12"/>
    <w:rsid w:val="00C0228B"/>
    <w:rsid w:val="00C03109"/>
    <w:rsid w:val="00C076D8"/>
    <w:rsid w:val="00C34008"/>
    <w:rsid w:val="00C81C19"/>
    <w:rsid w:val="00D234F0"/>
    <w:rsid w:val="00D33A3B"/>
    <w:rsid w:val="00D448F6"/>
    <w:rsid w:val="00D5242E"/>
    <w:rsid w:val="00D728C9"/>
    <w:rsid w:val="00D811D7"/>
    <w:rsid w:val="00DA44BF"/>
    <w:rsid w:val="00DC717B"/>
    <w:rsid w:val="00DE3ACD"/>
    <w:rsid w:val="00DF0F8A"/>
    <w:rsid w:val="00E00D8D"/>
    <w:rsid w:val="00E23E2C"/>
    <w:rsid w:val="00E330EB"/>
    <w:rsid w:val="00E43126"/>
    <w:rsid w:val="00E50B6C"/>
    <w:rsid w:val="00E748DE"/>
    <w:rsid w:val="00ED7664"/>
    <w:rsid w:val="00EE11DA"/>
    <w:rsid w:val="00F041E5"/>
    <w:rsid w:val="00F979C0"/>
    <w:rsid w:val="00FE3EA8"/>
    <w:rsid w:val="00FF5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16E42"/>
  <w15:chartTrackingRefBased/>
  <w15:docId w15:val="{F7384AA8-503C-4B5C-A0EA-C9B01400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9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79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79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79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79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7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9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79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79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79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79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7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990"/>
    <w:rPr>
      <w:rFonts w:eastAsiaTheme="majorEastAsia" w:cstheme="majorBidi"/>
      <w:color w:val="272727" w:themeColor="text1" w:themeTint="D8"/>
    </w:rPr>
  </w:style>
  <w:style w:type="paragraph" w:styleId="Title">
    <w:name w:val="Title"/>
    <w:basedOn w:val="Normal"/>
    <w:next w:val="Normal"/>
    <w:link w:val="TitleChar"/>
    <w:uiPriority w:val="10"/>
    <w:qFormat/>
    <w:rsid w:val="000B7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990"/>
    <w:pPr>
      <w:spacing w:before="160"/>
      <w:jc w:val="center"/>
    </w:pPr>
    <w:rPr>
      <w:i/>
      <w:iCs/>
      <w:color w:val="404040" w:themeColor="text1" w:themeTint="BF"/>
    </w:rPr>
  </w:style>
  <w:style w:type="character" w:customStyle="1" w:styleId="QuoteChar">
    <w:name w:val="Quote Char"/>
    <w:basedOn w:val="DefaultParagraphFont"/>
    <w:link w:val="Quote"/>
    <w:uiPriority w:val="29"/>
    <w:rsid w:val="000B7990"/>
    <w:rPr>
      <w:i/>
      <w:iCs/>
      <w:color w:val="404040" w:themeColor="text1" w:themeTint="BF"/>
    </w:rPr>
  </w:style>
  <w:style w:type="paragraph" w:styleId="ListParagraph">
    <w:name w:val="List Paragraph"/>
    <w:basedOn w:val="Normal"/>
    <w:uiPriority w:val="34"/>
    <w:qFormat/>
    <w:rsid w:val="000B7990"/>
    <w:pPr>
      <w:ind w:left="720"/>
      <w:contextualSpacing/>
    </w:pPr>
  </w:style>
  <w:style w:type="character" w:styleId="IntenseEmphasis">
    <w:name w:val="Intense Emphasis"/>
    <w:basedOn w:val="DefaultParagraphFont"/>
    <w:uiPriority w:val="21"/>
    <w:qFormat/>
    <w:rsid w:val="000B7990"/>
    <w:rPr>
      <w:i/>
      <w:iCs/>
      <w:color w:val="2F5496" w:themeColor="accent1" w:themeShade="BF"/>
    </w:rPr>
  </w:style>
  <w:style w:type="paragraph" w:styleId="IntenseQuote">
    <w:name w:val="Intense Quote"/>
    <w:basedOn w:val="Normal"/>
    <w:next w:val="Normal"/>
    <w:link w:val="IntenseQuoteChar"/>
    <w:uiPriority w:val="30"/>
    <w:qFormat/>
    <w:rsid w:val="000B7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7990"/>
    <w:rPr>
      <w:i/>
      <w:iCs/>
      <w:color w:val="2F5496" w:themeColor="accent1" w:themeShade="BF"/>
    </w:rPr>
  </w:style>
  <w:style w:type="character" w:styleId="IntenseReference">
    <w:name w:val="Intense Reference"/>
    <w:basedOn w:val="DefaultParagraphFont"/>
    <w:uiPriority w:val="32"/>
    <w:qFormat/>
    <w:rsid w:val="000B7990"/>
    <w:rPr>
      <w:b/>
      <w:bCs/>
      <w:smallCaps/>
      <w:color w:val="2F5496" w:themeColor="accent1" w:themeShade="BF"/>
      <w:spacing w:val="5"/>
    </w:rPr>
  </w:style>
  <w:style w:type="paragraph" w:styleId="Header">
    <w:name w:val="header"/>
    <w:basedOn w:val="Normal"/>
    <w:link w:val="HeaderChar"/>
    <w:uiPriority w:val="99"/>
    <w:unhideWhenUsed/>
    <w:rsid w:val="000B7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990"/>
  </w:style>
  <w:style w:type="paragraph" w:styleId="Footer">
    <w:name w:val="footer"/>
    <w:basedOn w:val="Normal"/>
    <w:link w:val="FooterChar"/>
    <w:uiPriority w:val="99"/>
    <w:unhideWhenUsed/>
    <w:rsid w:val="000B7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990"/>
  </w:style>
  <w:style w:type="paragraph" w:styleId="NoSpacing">
    <w:name w:val="No Spacing"/>
    <w:uiPriority w:val="1"/>
    <w:qFormat/>
    <w:rsid w:val="00B92B68"/>
    <w:pPr>
      <w:spacing w:after="0" w:line="240" w:lineRule="auto"/>
    </w:pPr>
    <w:rPr>
      <w:i/>
      <w:color w:val="595959" w:themeColor="text1" w:themeTint="A6"/>
      <w:kern w:val="0"/>
      <w:szCs w:val="22"/>
      <w14:ligatures w14:val="none"/>
    </w:rPr>
  </w:style>
  <w:style w:type="paragraph" w:customStyle="1" w:styleId="Graphicsanchor">
    <w:name w:val="Graphics anchor"/>
    <w:basedOn w:val="Normal"/>
    <w:qFormat/>
    <w:rsid w:val="00B92B68"/>
    <w:pPr>
      <w:spacing w:after="0" w:line="240" w:lineRule="auto"/>
    </w:pPr>
    <w:rPr>
      <w:rFonts w:eastAsiaTheme="minorEastAsia"/>
      <w:color w:val="000000" w:themeColor="text1"/>
      <w:kern w:val="0"/>
      <w:sz w:val="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lumMod val="90000"/>
          </a:schemeClr>
        </a:solidFill>
        <a:ln>
          <a:noFill/>
        </a:ln>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6</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Banking Credit Risk &amp; Customer Behavior Analysis — End-to-End Case Study</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Credit Risk &amp; Customer Behavior Analysis — End-to-End Case Study</dc:title>
  <dc:subject/>
  <dc:creator>Farhad Sahebi</dc:creator>
  <cp:keywords/>
  <dc:description/>
  <cp:lastModifiedBy>Farhad Sahebi</cp:lastModifiedBy>
  <cp:revision>79</cp:revision>
  <dcterms:created xsi:type="dcterms:W3CDTF">2026-02-26T00:23:00Z</dcterms:created>
  <dcterms:modified xsi:type="dcterms:W3CDTF">2026-03-05T00:02:00Z</dcterms:modified>
</cp:coreProperties>
</file>